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899EA" w14:textId="77777777" w:rsidR="0036198A" w:rsidRPr="001473FF" w:rsidRDefault="0036198A" w:rsidP="0036198A">
      <w:pPr>
        <w:spacing w:line="276" w:lineRule="auto"/>
        <w:jc w:val="both"/>
        <w:rPr>
          <w:sz w:val="24"/>
        </w:rPr>
      </w:pPr>
    </w:p>
    <w:p w14:paraId="35558B03" w14:textId="77777777" w:rsidR="0036198A" w:rsidRDefault="0036198A" w:rsidP="0036198A">
      <w:pPr>
        <w:tabs>
          <w:tab w:val="clear" w:pos="567"/>
        </w:tabs>
        <w:spacing w:line="276" w:lineRule="auto"/>
        <w:rPr>
          <w:rFonts w:ascii="Calibri" w:hAnsi="Calibri" w:cs="Calibri"/>
          <w:sz w:val="22"/>
          <w:szCs w:val="22"/>
          <w:lang w:val="mi-NZ" w:eastAsia="en-NZ"/>
        </w:rPr>
      </w:pPr>
    </w:p>
    <w:tbl>
      <w:tblPr>
        <w:tblStyle w:val="Table-Grid"/>
        <w:tblW w:w="0" w:type="auto"/>
        <w:tblBorders>
          <w:top w:val="single" w:sz="4" w:space="0" w:color="auto"/>
          <w:bottom w:val="single" w:sz="4" w:space="0" w:color="auto"/>
        </w:tblBorders>
        <w:tblLook w:val="04A0" w:firstRow="1" w:lastRow="0" w:firstColumn="1" w:lastColumn="0" w:noHBand="0" w:noVBand="1"/>
      </w:tblPr>
      <w:tblGrid>
        <w:gridCol w:w="3204"/>
        <w:gridCol w:w="5951"/>
      </w:tblGrid>
      <w:tr w:rsidR="0036198A" w:rsidRPr="00492BEE" w14:paraId="0DC79C79" w14:textId="77777777" w:rsidTr="00D252E2">
        <w:trPr>
          <w:trHeight w:val="2943"/>
        </w:trPr>
        <w:tc>
          <w:tcPr>
            <w:tcW w:w="3204" w:type="dxa"/>
          </w:tcPr>
          <w:p w14:paraId="2DC2C63C" w14:textId="77777777" w:rsidR="0036198A" w:rsidRDefault="0036198A" w:rsidP="0036198A">
            <w:pPr>
              <w:spacing w:line="276" w:lineRule="auto"/>
              <w:jc w:val="both"/>
              <w:rPr>
                <w:b/>
                <w:color w:val="000000"/>
                <w:sz w:val="32"/>
                <w:szCs w:val="32"/>
              </w:rPr>
            </w:pPr>
            <w:r>
              <w:rPr>
                <w:noProof/>
                <w:sz w:val="28"/>
                <w:szCs w:val="28"/>
                <w:lang w:eastAsia="en-NZ"/>
              </w:rPr>
              <w:drawing>
                <wp:inline distT="0" distB="0" distL="0" distR="0" wp14:anchorId="7086B4AD" wp14:editId="7ACE365F">
                  <wp:extent cx="1266825" cy="1196446"/>
                  <wp:effectExtent l="0" t="0" r="0" b="3810"/>
                  <wp:docPr id="203178568" name="Picture 203178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9653" b="10526"/>
                          <a:stretch/>
                        </pic:blipFill>
                        <pic:spPr bwMode="auto">
                          <a:xfrm>
                            <a:off x="0" y="0"/>
                            <a:ext cx="1267203" cy="11968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1" w:type="dxa"/>
          </w:tcPr>
          <w:p w14:paraId="243BC4F7" w14:textId="77777777" w:rsidR="0036198A" w:rsidRPr="0000505C" w:rsidRDefault="0036198A" w:rsidP="0036198A">
            <w:pPr>
              <w:tabs>
                <w:tab w:val="left" w:pos="720"/>
              </w:tabs>
              <w:spacing w:line="276" w:lineRule="auto"/>
              <w:jc w:val="right"/>
              <w:rPr>
                <w:b/>
                <w:sz w:val="24"/>
              </w:rPr>
            </w:pPr>
          </w:p>
          <w:p w14:paraId="23FFF10D" w14:textId="77777777" w:rsidR="0036198A" w:rsidRPr="0000505C" w:rsidRDefault="0036198A" w:rsidP="0036198A">
            <w:pPr>
              <w:spacing w:line="276" w:lineRule="auto"/>
              <w:jc w:val="right"/>
              <w:rPr>
                <w:b/>
                <w:color w:val="000000"/>
                <w:sz w:val="24"/>
              </w:rPr>
            </w:pPr>
            <w:r w:rsidRPr="0000505C">
              <w:rPr>
                <w:b/>
                <w:color w:val="000000"/>
                <w:sz w:val="24"/>
              </w:rPr>
              <w:t>Eleventh Conference of States Parties to the Arms Trade Treaty</w:t>
            </w:r>
          </w:p>
          <w:p w14:paraId="2CCF57D7" w14:textId="77777777" w:rsidR="0036198A" w:rsidRPr="0000505C" w:rsidRDefault="0036198A" w:rsidP="0036198A">
            <w:pPr>
              <w:spacing w:line="276" w:lineRule="auto"/>
              <w:jc w:val="right"/>
              <w:rPr>
                <w:b/>
                <w:color w:val="000000"/>
                <w:sz w:val="24"/>
              </w:rPr>
            </w:pPr>
          </w:p>
          <w:p w14:paraId="29699DF6" w14:textId="77777777" w:rsidR="0036198A" w:rsidRPr="00945FAF" w:rsidRDefault="0036198A" w:rsidP="0036198A">
            <w:pPr>
              <w:spacing w:line="276" w:lineRule="auto"/>
              <w:jc w:val="right"/>
              <w:rPr>
                <w:b/>
                <w:color w:val="000000"/>
                <w:sz w:val="24"/>
              </w:rPr>
            </w:pPr>
            <w:r w:rsidRPr="00945FAF">
              <w:rPr>
                <w:b/>
                <w:color w:val="000000"/>
                <w:sz w:val="24"/>
              </w:rPr>
              <w:t>Treaty Implementation</w:t>
            </w:r>
          </w:p>
          <w:p w14:paraId="53DDAB73" w14:textId="3A75769B" w:rsidR="0036198A" w:rsidRPr="0000505C" w:rsidRDefault="0036198A" w:rsidP="0036198A">
            <w:pPr>
              <w:tabs>
                <w:tab w:val="left" w:pos="720"/>
              </w:tabs>
              <w:spacing w:line="276" w:lineRule="auto"/>
              <w:jc w:val="right"/>
              <w:rPr>
                <w:b/>
                <w:sz w:val="24"/>
              </w:rPr>
            </w:pPr>
            <w:r w:rsidRPr="00945FAF">
              <w:rPr>
                <w:b/>
                <w:sz w:val="24"/>
              </w:rPr>
              <w:t>2</w:t>
            </w:r>
            <w:r w:rsidR="00466968">
              <w:rPr>
                <w:b/>
                <w:sz w:val="24"/>
              </w:rPr>
              <w:t>7</w:t>
            </w:r>
            <w:r w:rsidRPr="00945FAF">
              <w:rPr>
                <w:b/>
                <w:sz w:val="24"/>
              </w:rPr>
              <w:t xml:space="preserve"> August 2025</w:t>
            </w:r>
          </w:p>
          <w:p w14:paraId="7A0746BF" w14:textId="77777777" w:rsidR="0036198A" w:rsidRPr="0000505C" w:rsidRDefault="0036198A" w:rsidP="0036198A">
            <w:pPr>
              <w:tabs>
                <w:tab w:val="left" w:pos="720"/>
              </w:tabs>
              <w:spacing w:line="276" w:lineRule="auto"/>
              <w:jc w:val="right"/>
              <w:rPr>
                <w:b/>
                <w:sz w:val="24"/>
              </w:rPr>
            </w:pPr>
          </w:p>
          <w:p w14:paraId="043203C7" w14:textId="77777777" w:rsidR="0036198A" w:rsidRPr="00FF7516" w:rsidRDefault="0036198A" w:rsidP="0036198A">
            <w:pPr>
              <w:tabs>
                <w:tab w:val="left" w:pos="720"/>
              </w:tabs>
              <w:spacing w:line="276" w:lineRule="auto"/>
              <w:jc w:val="right"/>
              <w:rPr>
                <w:b/>
                <w:sz w:val="28"/>
                <w:szCs w:val="28"/>
              </w:rPr>
            </w:pPr>
            <w:r w:rsidRPr="0000505C">
              <w:rPr>
                <w:b/>
                <w:szCs w:val="20"/>
              </w:rPr>
              <w:t>Delivered by Nicholas Clutterbuck, Deputy Permanent Representative to the Conference on Disarmament</w:t>
            </w:r>
          </w:p>
        </w:tc>
      </w:tr>
    </w:tbl>
    <w:p w14:paraId="3DCA83C2" w14:textId="77777777" w:rsidR="0036198A" w:rsidRDefault="0036198A" w:rsidP="0036198A">
      <w:pPr>
        <w:tabs>
          <w:tab w:val="clear" w:pos="567"/>
        </w:tabs>
        <w:spacing w:line="276" w:lineRule="auto"/>
        <w:rPr>
          <w:rFonts w:ascii="Calibri" w:hAnsi="Calibri" w:cs="Calibri"/>
          <w:sz w:val="22"/>
          <w:szCs w:val="22"/>
          <w:lang w:val="mi-NZ" w:eastAsia="en-NZ"/>
        </w:rPr>
      </w:pPr>
    </w:p>
    <w:p w14:paraId="1D2D6CFD" w14:textId="77777777" w:rsidR="0036198A" w:rsidRPr="0000505C" w:rsidRDefault="0036198A" w:rsidP="0036198A">
      <w:pPr>
        <w:tabs>
          <w:tab w:val="clear" w:pos="567"/>
        </w:tabs>
        <w:spacing w:line="276" w:lineRule="auto"/>
        <w:rPr>
          <w:rFonts w:cs="Calibri"/>
          <w:i/>
          <w:iCs/>
          <w:sz w:val="22"/>
          <w:szCs w:val="22"/>
          <w:lang w:val="mi-NZ" w:eastAsia="en-NZ"/>
        </w:rPr>
      </w:pPr>
      <w:r w:rsidRPr="0000505C">
        <w:rPr>
          <w:rFonts w:cs="Calibri"/>
          <w:i/>
          <w:iCs/>
          <w:sz w:val="22"/>
          <w:szCs w:val="22"/>
          <w:lang w:val="mi-NZ" w:eastAsia="en-NZ"/>
        </w:rPr>
        <w:t>Time limit: 2.5 minutes</w:t>
      </w:r>
    </w:p>
    <w:p w14:paraId="72BAF2A2" w14:textId="77777777" w:rsidR="0036198A" w:rsidRDefault="0036198A" w:rsidP="0036198A">
      <w:pPr>
        <w:tabs>
          <w:tab w:val="clear" w:pos="567"/>
        </w:tabs>
        <w:spacing w:line="276" w:lineRule="auto"/>
        <w:rPr>
          <w:rFonts w:ascii="Calibri" w:hAnsi="Calibri" w:cs="Calibri"/>
          <w:sz w:val="22"/>
          <w:szCs w:val="22"/>
          <w:lang w:val="mi-NZ" w:eastAsia="en-NZ"/>
        </w:rPr>
      </w:pPr>
    </w:p>
    <w:p w14:paraId="08FB310F" w14:textId="77777777" w:rsidR="0036198A" w:rsidRDefault="0036198A" w:rsidP="0036198A">
      <w:pPr>
        <w:spacing w:line="276" w:lineRule="auto"/>
        <w:jc w:val="both"/>
        <w:rPr>
          <w:sz w:val="22"/>
          <w:szCs w:val="22"/>
        </w:rPr>
      </w:pPr>
    </w:p>
    <w:p w14:paraId="2795B7D6" w14:textId="77777777" w:rsidR="0036198A" w:rsidRDefault="0036198A" w:rsidP="0036198A">
      <w:pPr>
        <w:spacing w:line="276" w:lineRule="auto"/>
        <w:jc w:val="both"/>
        <w:rPr>
          <w:sz w:val="22"/>
          <w:szCs w:val="22"/>
        </w:rPr>
      </w:pPr>
      <w:r>
        <w:rPr>
          <w:sz w:val="22"/>
          <w:szCs w:val="22"/>
        </w:rPr>
        <w:t xml:space="preserve">Thank you, President. </w:t>
      </w:r>
    </w:p>
    <w:p w14:paraId="35BA46BD" w14:textId="77777777" w:rsidR="0036198A" w:rsidRDefault="0036198A" w:rsidP="0036198A">
      <w:pPr>
        <w:spacing w:line="276" w:lineRule="auto"/>
        <w:jc w:val="both"/>
        <w:rPr>
          <w:sz w:val="22"/>
          <w:szCs w:val="22"/>
        </w:rPr>
      </w:pPr>
    </w:p>
    <w:p w14:paraId="46388AC4" w14:textId="77777777" w:rsidR="0036198A" w:rsidRDefault="0036198A" w:rsidP="0036198A">
      <w:pPr>
        <w:spacing w:line="276" w:lineRule="auto"/>
        <w:jc w:val="both"/>
        <w:rPr>
          <w:sz w:val="22"/>
          <w:szCs w:val="22"/>
        </w:rPr>
      </w:pPr>
      <w:r>
        <w:rPr>
          <w:sz w:val="22"/>
          <w:szCs w:val="22"/>
        </w:rPr>
        <w:t xml:space="preserve">New Zealand thanks the Chair and Facilitators of this Working Group for their work and dedication this year. They have prepared a clear and comprehensive report for this Conference.   </w:t>
      </w:r>
    </w:p>
    <w:p w14:paraId="02304D56" w14:textId="77777777" w:rsidR="0036198A" w:rsidRPr="00A66397" w:rsidRDefault="0036198A" w:rsidP="0036198A">
      <w:pPr>
        <w:spacing w:line="276" w:lineRule="auto"/>
        <w:jc w:val="both"/>
        <w:rPr>
          <w:sz w:val="22"/>
          <w:szCs w:val="22"/>
        </w:rPr>
      </w:pPr>
    </w:p>
    <w:p w14:paraId="12137E56" w14:textId="757B682F" w:rsidR="0036198A" w:rsidRDefault="0036198A" w:rsidP="0036198A">
      <w:pPr>
        <w:spacing w:line="276" w:lineRule="auto"/>
        <w:jc w:val="both"/>
        <w:rPr>
          <w:sz w:val="22"/>
          <w:szCs w:val="22"/>
        </w:rPr>
      </w:pPr>
      <w:r w:rsidRPr="00A66397">
        <w:rPr>
          <w:sz w:val="22"/>
          <w:szCs w:val="22"/>
        </w:rPr>
        <w:t xml:space="preserve">It </w:t>
      </w:r>
      <w:r>
        <w:rPr>
          <w:sz w:val="22"/>
          <w:szCs w:val="22"/>
        </w:rPr>
        <w:t>is</w:t>
      </w:r>
      <w:r w:rsidRPr="00A66397">
        <w:rPr>
          <w:sz w:val="22"/>
          <w:szCs w:val="22"/>
        </w:rPr>
        <w:t xml:space="preserve"> our joint responsibility to ensure that the humanitarian and security </w:t>
      </w:r>
      <w:r>
        <w:rPr>
          <w:sz w:val="22"/>
          <w:szCs w:val="22"/>
        </w:rPr>
        <w:t>objectives</w:t>
      </w:r>
      <w:r w:rsidRPr="00A66397">
        <w:rPr>
          <w:sz w:val="22"/>
          <w:szCs w:val="22"/>
        </w:rPr>
        <w:t xml:space="preserve"> </w:t>
      </w:r>
      <w:r>
        <w:rPr>
          <w:sz w:val="22"/>
          <w:szCs w:val="22"/>
        </w:rPr>
        <w:t xml:space="preserve">of </w:t>
      </w:r>
      <w:r w:rsidRPr="00A66397">
        <w:rPr>
          <w:sz w:val="22"/>
          <w:szCs w:val="22"/>
        </w:rPr>
        <w:t xml:space="preserve">this Treaty </w:t>
      </w:r>
      <w:r>
        <w:rPr>
          <w:sz w:val="22"/>
          <w:szCs w:val="22"/>
        </w:rPr>
        <w:t>can be</w:t>
      </w:r>
      <w:r w:rsidRPr="00A66397">
        <w:rPr>
          <w:sz w:val="22"/>
          <w:szCs w:val="22"/>
        </w:rPr>
        <w:t xml:space="preserve"> realised through</w:t>
      </w:r>
      <w:r>
        <w:rPr>
          <w:sz w:val="22"/>
          <w:szCs w:val="22"/>
        </w:rPr>
        <w:t xml:space="preserve"> its</w:t>
      </w:r>
      <w:r w:rsidRPr="00A66397">
        <w:rPr>
          <w:sz w:val="22"/>
          <w:szCs w:val="22"/>
        </w:rPr>
        <w:t xml:space="preserve"> </w:t>
      </w:r>
      <w:r>
        <w:rPr>
          <w:sz w:val="22"/>
          <w:szCs w:val="22"/>
        </w:rPr>
        <w:t xml:space="preserve">full and </w:t>
      </w:r>
      <w:r w:rsidRPr="00A66397">
        <w:rPr>
          <w:sz w:val="22"/>
          <w:szCs w:val="22"/>
        </w:rPr>
        <w:t xml:space="preserve">effective implementation. </w:t>
      </w:r>
    </w:p>
    <w:p w14:paraId="10E27586" w14:textId="77777777" w:rsidR="0036198A" w:rsidRDefault="0036198A" w:rsidP="0036198A">
      <w:pPr>
        <w:spacing w:line="276" w:lineRule="auto"/>
        <w:jc w:val="both"/>
        <w:rPr>
          <w:sz w:val="22"/>
          <w:szCs w:val="22"/>
        </w:rPr>
      </w:pPr>
    </w:p>
    <w:p w14:paraId="5AC35CB6" w14:textId="7958B5FA" w:rsidR="0036198A" w:rsidRPr="0023639E" w:rsidRDefault="0036198A" w:rsidP="0036198A">
      <w:pPr>
        <w:spacing w:line="276" w:lineRule="auto"/>
        <w:jc w:val="both"/>
        <w:rPr>
          <w:sz w:val="22"/>
          <w:szCs w:val="22"/>
        </w:rPr>
      </w:pPr>
      <w:r>
        <w:rPr>
          <w:sz w:val="22"/>
          <w:szCs w:val="22"/>
        </w:rPr>
        <w:t>New Zealand regularly calls on States Parties to share their experiences implementing the ATT, including their decision-making processes for permitting,</w:t>
      </w:r>
      <w:r w:rsidRPr="00B75E47">
        <w:rPr>
          <w:sz w:val="22"/>
          <w:szCs w:val="22"/>
        </w:rPr>
        <w:t xml:space="preserve"> as a</w:t>
      </w:r>
      <w:r>
        <w:rPr>
          <w:sz w:val="22"/>
          <w:szCs w:val="22"/>
        </w:rPr>
        <w:t>n important</w:t>
      </w:r>
      <w:r w:rsidRPr="00B75E47">
        <w:rPr>
          <w:sz w:val="22"/>
          <w:szCs w:val="22"/>
        </w:rPr>
        <w:t xml:space="preserve"> confidence-building measure. For our part, New Zealand’s national control system </w:t>
      </w:r>
      <w:r>
        <w:rPr>
          <w:sz w:val="22"/>
          <w:szCs w:val="22"/>
        </w:rPr>
        <w:t>includes</w:t>
      </w:r>
      <w:r w:rsidRPr="00B75E47">
        <w:rPr>
          <w:sz w:val="22"/>
          <w:szCs w:val="22"/>
        </w:rPr>
        <w:t xml:space="preserve"> six criteria </w:t>
      </w:r>
      <w:r>
        <w:rPr>
          <w:sz w:val="22"/>
          <w:szCs w:val="22"/>
        </w:rPr>
        <w:t xml:space="preserve">that we use </w:t>
      </w:r>
      <w:r w:rsidRPr="00B75E47">
        <w:rPr>
          <w:sz w:val="22"/>
          <w:szCs w:val="22"/>
        </w:rPr>
        <w:t>to assess permit applications.</w:t>
      </w:r>
      <w:r>
        <w:rPr>
          <w:sz w:val="22"/>
          <w:szCs w:val="22"/>
        </w:rPr>
        <w:t xml:space="preserve"> The first three criteria require that exports controlled by New Zealand’s export controls regime be consistent with </w:t>
      </w:r>
      <w:r w:rsidRPr="00B75E47">
        <w:rPr>
          <w:sz w:val="22"/>
          <w:szCs w:val="22"/>
        </w:rPr>
        <w:t>New Zealand’s international obligations, commitments</w:t>
      </w:r>
      <w:r>
        <w:rPr>
          <w:sz w:val="22"/>
          <w:szCs w:val="22"/>
        </w:rPr>
        <w:t>,</w:t>
      </w:r>
      <w:r w:rsidRPr="00B75E47">
        <w:rPr>
          <w:sz w:val="22"/>
          <w:szCs w:val="22"/>
        </w:rPr>
        <w:t xml:space="preserve"> and policies</w:t>
      </w:r>
      <w:r>
        <w:rPr>
          <w:sz w:val="22"/>
          <w:szCs w:val="22"/>
        </w:rPr>
        <w:t>. The ATT is one of the treaties that was specifically considered in the design of these criteria, to ensure that our export controls regime gives effect to New Zealand’s legal obligations. Applications</w:t>
      </w:r>
      <w:r w:rsidRPr="009E660B">
        <w:rPr>
          <w:sz w:val="22"/>
          <w:szCs w:val="22"/>
        </w:rPr>
        <w:t xml:space="preserve"> to export goods in</w:t>
      </w:r>
      <w:r>
        <w:rPr>
          <w:sz w:val="22"/>
          <w:szCs w:val="22"/>
        </w:rPr>
        <w:t xml:space="preserve"> </w:t>
      </w:r>
      <w:r w:rsidRPr="009E660B">
        <w:rPr>
          <w:sz w:val="22"/>
          <w:szCs w:val="22"/>
        </w:rPr>
        <w:t xml:space="preserve">violation of </w:t>
      </w:r>
      <w:r>
        <w:rPr>
          <w:sz w:val="22"/>
          <w:szCs w:val="22"/>
        </w:rPr>
        <w:t>those</w:t>
      </w:r>
      <w:r w:rsidRPr="009E660B">
        <w:rPr>
          <w:sz w:val="22"/>
          <w:szCs w:val="22"/>
        </w:rPr>
        <w:t xml:space="preserve"> legal obligation</w:t>
      </w:r>
      <w:r>
        <w:rPr>
          <w:sz w:val="22"/>
          <w:szCs w:val="22"/>
        </w:rPr>
        <w:t xml:space="preserve">s, including under the ATT, </w:t>
      </w:r>
      <w:r w:rsidRPr="009E660B">
        <w:rPr>
          <w:sz w:val="22"/>
          <w:szCs w:val="22"/>
        </w:rPr>
        <w:t>will be declined</w:t>
      </w:r>
      <w:r>
        <w:rPr>
          <w:sz w:val="22"/>
          <w:szCs w:val="22"/>
        </w:rPr>
        <w:t>.</w:t>
      </w:r>
    </w:p>
    <w:p w14:paraId="13C89374" w14:textId="77777777" w:rsidR="0036198A" w:rsidRDefault="0036198A" w:rsidP="0036198A">
      <w:pPr>
        <w:pStyle w:val="ListParagraph"/>
        <w:spacing w:line="276" w:lineRule="auto"/>
        <w:jc w:val="both"/>
        <w:rPr>
          <w:sz w:val="22"/>
          <w:szCs w:val="22"/>
        </w:rPr>
      </w:pPr>
    </w:p>
    <w:p w14:paraId="10CD7ABF" w14:textId="77777777" w:rsidR="0036198A" w:rsidRDefault="0036198A" w:rsidP="0036198A">
      <w:pPr>
        <w:spacing w:line="276" w:lineRule="auto"/>
        <w:jc w:val="both"/>
        <w:rPr>
          <w:sz w:val="22"/>
          <w:szCs w:val="22"/>
        </w:rPr>
      </w:pPr>
      <w:r>
        <w:rPr>
          <w:sz w:val="22"/>
          <w:szCs w:val="22"/>
        </w:rPr>
        <w:t xml:space="preserve">As effective implementation practices, we recommend that all States Parties consider the following: </w:t>
      </w:r>
    </w:p>
    <w:p w14:paraId="35EAAE4E" w14:textId="77777777" w:rsidR="0036198A" w:rsidRDefault="0036198A" w:rsidP="0036198A">
      <w:pPr>
        <w:pStyle w:val="ListParagraph"/>
        <w:numPr>
          <w:ilvl w:val="0"/>
          <w:numId w:val="8"/>
        </w:numPr>
        <w:spacing w:line="276" w:lineRule="auto"/>
        <w:jc w:val="both"/>
        <w:rPr>
          <w:sz w:val="22"/>
          <w:szCs w:val="22"/>
        </w:rPr>
      </w:pPr>
      <w:r>
        <w:rPr>
          <w:sz w:val="22"/>
          <w:szCs w:val="22"/>
        </w:rPr>
        <w:t xml:space="preserve">First, to submit and make public their annual Article 13 transparency reports;  </w:t>
      </w:r>
    </w:p>
    <w:p w14:paraId="072DB3AA" w14:textId="77777777" w:rsidR="0036198A" w:rsidRDefault="0036198A" w:rsidP="0036198A">
      <w:pPr>
        <w:pStyle w:val="ListParagraph"/>
        <w:numPr>
          <w:ilvl w:val="0"/>
          <w:numId w:val="8"/>
        </w:numPr>
        <w:spacing w:line="276" w:lineRule="auto"/>
        <w:jc w:val="both"/>
        <w:rPr>
          <w:sz w:val="22"/>
          <w:szCs w:val="22"/>
        </w:rPr>
      </w:pPr>
      <w:r>
        <w:rPr>
          <w:sz w:val="22"/>
          <w:szCs w:val="22"/>
        </w:rPr>
        <w:lastRenderedPageBreak/>
        <w:t>Second, to use</w:t>
      </w:r>
      <w:r w:rsidRPr="00F727AC">
        <w:rPr>
          <w:sz w:val="22"/>
          <w:szCs w:val="22"/>
        </w:rPr>
        <w:t xml:space="preserve"> the language of the </w:t>
      </w:r>
      <w:r>
        <w:rPr>
          <w:sz w:val="22"/>
          <w:szCs w:val="22"/>
        </w:rPr>
        <w:t>Treaty</w:t>
      </w:r>
      <w:r w:rsidRPr="00F727AC">
        <w:rPr>
          <w:sz w:val="22"/>
          <w:szCs w:val="22"/>
        </w:rPr>
        <w:t xml:space="preserve"> </w:t>
      </w:r>
      <w:r>
        <w:rPr>
          <w:sz w:val="22"/>
          <w:szCs w:val="22"/>
        </w:rPr>
        <w:t>in</w:t>
      </w:r>
      <w:r w:rsidRPr="00F727AC">
        <w:rPr>
          <w:sz w:val="22"/>
          <w:szCs w:val="22"/>
        </w:rPr>
        <w:t xml:space="preserve"> public</w:t>
      </w:r>
      <w:r>
        <w:rPr>
          <w:sz w:val="22"/>
          <w:szCs w:val="22"/>
        </w:rPr>
        <w:t>-</w:t>
      </w:r>
      <w:r w:rsidRPr="00F727AC">
        <w:rPr>
          <w:sz w:val="22"/>
          <w:szCs w:val="22"/>
        </w:rPr>
        <w:t xml:space="preserve">facing </w:t>
      </w:r>
      <w:r>
        <w:rPr>
          <w:sz w:val="22"/>
          <w:szCs w:val="22"/>
        </w:rPr>
        <w:t xml:space="preserve">materials, including </w:t>
      </w:r>
      <w:r w:rsidRPr="00F727AC">
        <w:rPr>
          <w:sz w:val="22"/>
          <w:szCs w:val="22"/>
        </w:rPr>
        <w:t xml:space="preserve">government export webpages, </w:t>
      </w:r>
      <w:r>
        <w:rPr>
          <w:sz w:val="22"/>
          <w:szCs w:val="22"/>
        </w:rPr>
        <w:t xml:space="preserve">in order to </w:t>
      </w:r>
      <w:r w:rsidRPr="00F727AC">
        <w:rPr>
          <w:sz w:val="22"/>
          <w:szCs w:val="22"/>
        </w:rPr>
        <w:t xml:space="preserve">highlight </w:t>
      </w:r>
      <w:r>
        <w:rPr>
          <w:sz w:val="22"/>
          <w:szCs w:val="22"/>
        </w:rPr>
        <w:t>the ATT’s</w:t>
      </w:r>
      <w:r w:rsidRPr="00F727AC">
        <w:rPr>
          <w:sz w:val="22"/>
          <w:szCs w:val="22"/>
        </w:rPr>
        <w:t xml:space="preserve"> </w:t>
      </w:r>
      <w:r>
        <w:rPr>
          <w:sz w:val="22"/>
          <w:szCs w:val="22"/>
        </w:rPr>
        <w:t>weight</w:t>
      </w:r>
      <w:r w:rsidRPr="00F727AC">
        <w:rPr>
          <w:sz w:val="22"/>
          <w:szCs w:val="22"/>
        </w:rPr>
        <w:t xml:space="preserve"> in </w:t>
      </w:r>
      <w:r>
        <w:rPr>
          <w:sz w:val="22"/>
          <w:szCs w:val="22"/>
        </w:rPr>
        <w:t>permitting</w:t>
      </w:r>
      <w:r w:rsidRPr="00F727AC">
        <w:rPr>
          <w:sz w:val="22"/>
          <w:szCs w:val="22"/>
        </w:rPr>
        <w:t xml:space="preserve"> the export of </w:t>
      </w:r>
      <w:r>
        <w:rPr>
          <w:sz w:val="22"/>
          <w:szCs w:val="22"/>
        </w:rPr>
        <w:t>a</w:t>
      </w:r>
      <w:r w:rsidRPr="00F727AC">
        <w:rPr>
          <w:sz w:val="22"/>
          <w:szCs w:val="22"/>
        </w:rPr>
        <w:t>rms</w:t>
      </w:r>
      <w:r>
        <w:rPr>
          <w:sz w:val="22"/>
          <w:szCs w:val="22"/>
        </w:rPr>
        <w:t>;</w:t>
      </w:r>
    </w:p>
    <w:p w14:paraId="7F52459D" w14:textId="77777777" w:rsidR="0036198A" w:rsidRDefault="0036198A" w:rsidP="0036198A">
      <w:pPr>
        <w:pStyle w:val="ListParagraph"/>
        <w:numPr>
          <w:ilvl w:val="0"/>
          <w:numId w:val="8"/>
        </w:numPr>
        <w:spacing w:line="276" w:lineRule="auto"/>
        <w:jc w:val="both"/>
        <w:rPr>
          <w:sz w:val="22"/>
          <w:szCs w:val="22"/>
        </w:rPr>
      </w:pPr>
      <w:r>
        <w:rPr>
          <w:sz w:val="22"/>
          <w:szCs w:val="22"/>
        </w:rPr>
        <w:t xml:space="preserve">Third, to </w:t>
      </w:r>
      <w:r w:rsidRPr="00F727AC">
        <w:rPr>
          <w:sz w:val="22"/>
          <w:szCs w:val="22"/>
        </w:rPr>
        <w:t>ensur</w:t>
      </w:r>
      <w:r>
        <w:rPr>
          <w:sz w:val="22"/>
          <w:szCs w:val="22"/>
        </w:rPr>
        <w:t>e</w:t>
      </w:r>
      <w:r w:rsidRPr="00F727AC">
        <w:rPr>
          <w:sz w:val="22"/>
          <w:szCs w:val="22"/>
        </w:rPr>
        <w:t xml:space="preserve"> the factors listed in </w:t>
      </w:r>
      <w:r>
        <w:rPr>
          <w:sz w:val="22"/>
          <w:szCs w:val="22"/>
        </w:rPr>
        <w:t>A</w:t>
      </w:r>
      <w:r w:rsidRPr="00F727AC">
        <w:rPr>
          <w:sz w:val="22"/>
          <w:szCs w:val="22"/>
        </w:rPr>
        <w:t xml:space="preserve">rticles 6 and 7 </w:t>
      </w:r>
      <w:r>
        <w:rPr>
          <w:sz w:val="22"/>
          <w:szCs w:val="22"/>
        </w:rPr>
        <w:t>of the ATT are taken into account in</w:t>
      </w:r>
      <w:r w:rsidRPr="00F727AC">
        <w:rPr>
          <w:sz w:val="22"/>
          <w:szCs w:val="22"/>
        </w:rPr>
        <w:t xml:space="preserve"> any decision-making process relating to the export of </w:t>
      </w:r>
      <w:r>
        <w:rPr>
          <w:sz w:val="22"/>
          <w:szCs w:val="22"/>
        </w:rPr>
        <w:t>a</w:t>
      </w:r>
      <w:r w:rsidRPr="00F727AC">
        <w:rPr>
          <w:sz w:val="22"/>
          <w:szCs w:val="22"/>
        </w:rPr>
        <w:t>rms</w:t>
      </w:r>
      <w:r>
        <w:rPr>
          <w:sz w:val="22"/>
          <w:szCs w:val="22"/>
        </w:rPr>
        <w:t>;</w:t>
      </w:r>
    </w:p>
    <w:p w14:paraId="12459578" w14:textId="77777777" w:rsidR="0036198A" w:rsidRPr="00A66397" w:rsidRDefault="0036198A" w:rsidP="0036198A">
      <w:pPr>
        <w:pStyle w:val="ListParagraph"/>
        <w:numPr>
          <w:ilvl w:val="0"/>
          <w:numId w:val="8"/>
        </w:numPr>
        <w:spacing w:line="276" w:lineRule="auto"/>
        <w:jc w:val="both"/>
        <w:rPr>
          <w:sz w:val="22"/>
          <w:szCs w:val="22"/>
        </w:rPr>
      </w:pPr>
      <w:r>
        <w:rPr>
          <w:sz w:val="22"/>
          <w:szCs w:val="22"/>
        </w:rPr>
        <w:t>Finally, to share these experiences in the Working Group, promoting discussions on good practice.</w:t>
      </w:r>
    </w:p>
    <w:p w14:paraId="1283D2C5" w14:textId="77777777" w:rsidR="0036198A" w:rsidRDefault="0036198A" w:rsidP="0036198A">
      <w:pPr>
        <w:tabs>
          <w:tab w:val="clear" w:pos="567"/>
        </w:tabs>
        <w:spacing w:line="276" w:lineRule="auto"/>
        <w:rPr>
          <w:rFonts w:ascii="Calibri" w:hAnsi="Calibri" w:cs="Calibri"/>
          <w:sz w:val="22"/>
          <w:szCs w:val="22"/>
          <w:lang w:val="mi-NZ" w:eastAsia="en-NZ"/>
        </w:rPr>
      </w:pPr>
    </w:p>
    <w:p w14:paraId="66398F8E" w14:textId="77777777" w:rsidR="0036198A" w:rsidRDefault="0036198A" w:rsidP="0036198A">
      <w:pPr>
        <w:tabs>
          <w:tab w:val="clear" w:pos="567"/>
        </w:tabs>
        <w:spacing w:line="276" w:lineRule="auto"/>
        <w:jc w:val="both"/>
        <w:rPr>
          <w:sz w:val="22"/>
          <w:szCs w:val="22"/>
        </w:rPr>
      </w:pPr>
      <w:r w:rsidRPr="00A66397">
        <w:rPr>
          <w:sz w:val="22"/>
          <w:szCs w:val="22"/>
        </w:rPr>
        <w:t xml:space="preserve">With this in mind, </w:t>
      </w:r>
      <w:r>
        <w:rPr>
          <w:sz w:val="22"/>
          <w:szCs w:val="22"/>
        </w:rPr>
        <w:t xml:space="preserve">please allow me </w:t>
      </w:r>
      <w:r w:rsidRPr="00A66397">
        <w:rPr>
          <w:sz w:val="22"/>
          <w:szCs w:val="22"/>
        </w:rPr>
        <w:t xml:space="preserve">to highlight the value of </w:t>
      </w:r>
      <w:r>
        <w:rPr>
          <w:sz w:val="22"/>
          <w:szCs w:val="22"/>
        </w:rPr>
        <w:t>inclusive</w:t>
      </w:r>
      <w:r w:rsidRPr="00A66397">
        <w:rPr>
          <w:sz w:val="22"/>
          <w:szCs w:val="22"/>
        </w:rPr>
        <w:t xml:space="preserve"> discussions in the Working Group on Effective Treaty Implementation, including on emerging and longstanding issues.</w:t>
      </w:r>
    </w:p>
    <w:p w14:paraId="49451912" w14:textId="77777777" w:rsidR="0036198A" w:rsidRDefault="0036198A" w:rsidP="0036198A">
      <w:pPr>
        <w:tabs>
          <w:tab w:val="clear" w:pos="567"/>
        </w:tabs>
        <w:spacing w:line="276" w:lineRule="auto"/>
        <w:rPr>
          <w:rFonts w:ascii="Calibri" w:hAnsi="Calibri" w:cs="Calibri"/>
          <w:sz w:val="22"/>
          <w:szCs w:val="22"/>
          <w:lang w:val="mi-NZ" w:eastAsia="en-NZ"/>
        </w:rPr>
      </w:pPr>
    </w:p>
    <w:p w14:paraId="7ADFA33F" w14:textId="77777777" w:rsidR="0036198A" w:rsidRDefault="0036198A" w:rsidP="0036198A">
      <w:pPr>
        <w:tabs>
          <w:tab w:val="clear" w:pos="567"/>
        </w:tabs>
        <w:spacing w:line="276" w:lineRule="auto"/>
        <w:rPr>
          <w:sz w:val="22"/>
          <w:szCs w:val="22"/>
        </w:rPr>
      </w:pPr>
      <w:r w:rsidRPr="007D4AA7">
        <w:rPr>
          <w:sz w:val="22"/>
          <w:szCs w:val="22"/>
        </w:rPr>
        <w:t xml:space="preserve">I thank you. </w:t>
      </w:r>
      <w:r>
        <w:rPr>
          <w:sz w:val="22"/>
          <w:szCs w:val="22"/>
        </w:rPr>
        <w:t xml:space="preserve"> </w:t>
      </w:r>
    </w:p>
    <w:p w14:paraId="05638247" w14:textId="77777777" w:rsidR="005F746E" w:rsidRDefault="005F746E" w:rsidP="0036198A">
      <w:pPr>
        <w:spacing w:line="276" w:lineRule="auto"/>
      </w:pPr>
    </w:p>
    <w:sectPr w:rsidR="005F746E" w:rsidSect="002B6045">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DFE43" w14:textId="77777777" w:rsidR="0036198A" w:rsidRDefault="0036198A" w:rsidP="00023335">
      <w:pPr>
        <w:spacing w:line="240" w:lineRule="auto"/>
      </w:pPr>
      <w:r>
        <w:separator/>
      </w:r>
    </w:p>
  </w:endnote>
  <w:endnote w:type="continuationSeparator" w:id="0">
    <w:p w14:paraId="0C126531" w14:textId="77777777" w:rsidR="0036198A" w:rsidRDefault="0036198A" w:rsidP="00023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607A" w14:textId="4F7D7706" w:rsidR="0036198A" w:rsidRDefault="0036198A">
    <w:pPr>
      <w:pStyle w:val="Footer"/>
    </w:pPr>
    <w:r>
      <w:rPr>
        <w:noProof/>
      </w:rPr>
      <mc:AlternateContent>
        <mc:Choice Requires="wps">
          <w:drawing>
            <wp:anchor distT="0" distB="0" distL="0" distR="0" simplePos="0" relativeHeight="251662336" behindDoc="0" locked="0" layoutInCell="1" allowOverlap="1" wp14:anchorId="1B4C0F67" wp14:editId="729990B4">
              <wp:simplePos x="635" y="635"/>
              <wp:positionH relativeFrom="page">
                <wp:align>center</wp:align>
              </wp:positionH>
              <wp:positionV relativeFrom="page">
                <wp:align>bottom</wp:align>
              </wp:positionV>
              <wp:extent cx="443865" cy="443865"/>
              <wp:effectExtent l="0" t="0" r="2540" b="0"/>
              <wp:wrapNone/>
              <wp:docPr id="425292962"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F941D9" w14:textId="61601525" w:rsidR="0036198A" w:rsidRPr="0036198A" w:rsidRDefault="0036198A" w:rsidP="0036198A">
                          <w:pPr>
                            <w:rPr>
                              <w:rFonts w:ascii="Segoe UI Semibold" w:eastAsia="Segoe UI Semibold" w:hAnsi="Segoe UI Semibold" w:cs="Segoe UI Semibold"/>
                              <w:noProof/>
                              <w:color w:val="000000"/>
                              <w:sz w:val="22"/>
                              <w:szCs w:val="22"/>
                            </w:rPr>
                          </w:pPr>
                          <w:r w:rsidRPr="0036198A">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4C0F67" id="_x0000_t202" coordsize="21600,21600" o:spt="202" path="m,l,21600r21600,l21600,xe">
              <v:stroke joinstyle="miter"/>
              <v:path gradientshapeok="t" o:connecttype="rect"/>
            </v:shapetype>
            <v:shape id="Text Box 5" o:spid="_x0000_s1028" type="#_x0000_t202" alt="UNCLASSIFI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CF941D9" w14:textId="61601525" w:rsidR="0036198A" w:rsidRPr="0036198A" w:rsidRDefault="0036198A" w:rsidP="0036198A">
                    <w:pPr>
                      <w:rPr>
                        <w:rFonts w:ascii="Segoe UI Semibold" w:eastAsia="Segoe UI Semibold" w:hAnsi="Segoe UI Semibold" w:cs="Segoe UI Semibold"/>
                        <w:noProof/>
                        <w:color w:val="000000"/>
                        <w:sz w:val="22"/>
                        <w:szCs w:val="22"/>
                      </w:rPr>
                    </w:pPr>
                    <w:r w:rsidRPr="0036198A">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2A12" w14:textId="327B32CA" w:rsidR="00CE1AA0" w:rsidRPr="00CE1AA0" w:rsidRDefault="0036198A" w:rsidP="00CE1AA0">
    <w:pPr>
      <w:pStyle w:val="DocumentID"/>
    </w:pPr>
    <w:bookmarkStart w:id="3" w:name="document_id2"/>
    <w:r>
      <w:rPr>
        <w:noProof/>
      </w:rPr>
      <mc:AlternateContent>
        <mc:Choice Requires="wps">
          <w:drawing>
            <wp:anchor distT="0" distB="0" distL="0" distR="0" simplePos="0" relativeHeight="251663360" behindDoc="0" locked="0" layoutInCell="1" allowOverlap="1" wp14:anchorId="3B584972" wp14:editId="2FCC793C">
              <wp:simplePos x="635" y="635"/>
              <wp:positionH relativeFrom="page">
                <wp:align>center</wp:align>
              </wp:positionH>
              <wp:positionV relativeFrom="page">
                <wp:align>bottom</wp:align>
              </wp:positionV>
              <wp:extent cx="443865" cy="443865"/>
              <wp:effectExtent l="0" t="0" r="2540" b="0"/>
              <wp:wrapNone/>
              <wp:docPr id="607636738"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FB2253" w14:textId="48608B57" w:rsidR="0036198A" w:rsidRPr="0036198A" w:rsidRDefault="0036198A" w:rsidP="0036198A">
                          <w:pPr>
                            <w:rPr>
                              <w:rFonts w:ascii="Segoe UI Semibold" w:eastAsia="Segoe UI Semibold" w:hAnsi="Segoe UI Semibold" w:cs="Segoe UI Semibold"/>
                              <w:noProof/>
                              <w:color w:val="000000"/>
                              <w:sz w:val="22"/>
                              <w:szCs w:val="22"/>
                            </w:rPr>
                          </w:pPr>
                          <w:r w:rsidRPr="0036198A">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584972" id="_x0000_t202" coordsize="21600,21600" o:spt="202" path="m,l,21600r21600,l21600,xe">
              <v:stroke joinstyle="miter"/>
              <v:path gradientshapeok="t" o:connecttype="rect"/>
            </v:shapetype>
            <v:shape id="Text Box 6" o:spid="_x0000_s1029" type="#_x0000_t202" alt="UNCLASSIFI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7FB2253" w14:textId="48608B57" w:rsidR="0036198A" w:rsidRPr="0036198A" w:rsidRDefault="0036198A" w:rsidP="0036198A">
                    <w:pPr>
                      <w:rPr>
                        <w:rFonts w:ascii="Segoe UI Semibold" w:eastAsia="Segoe UI Semibold" w:hAnsi="Segoe UI Semibold" w:cs="Segoe UI Semibold"/>
                        <w:noProof/>
                        <w:color w:val="000000"/>
                        <w:sz w:val="22"/>
                        <w:szCs w:val="22"/>
                      </w:rPr>
                    </w:pPr>
                    <w:r w:rsidRPr="0036198A">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r w:rsidR="00CE1AA0" w:rsidRPr="00F452A0">
      <w:t>[Document ID]</w:t>
    </w:r>
    <w:bookmarkEnd w:id="3"/>
  </w:p>
  <w:p w14:paraId="6DC2D618" w14:textId="77777777" w:rsidR="00CE1AA0" w:rsidRPr="00D175FF" w:rsidRDefault="00CE1AA0" w:rsidP="00CE1AA0">
    <w:pPr>
      <w:pStyle w:val="Footer"/>
      <w:tabs>
        <w:tab w:val="left" w:pos="2565"/>
      </w:tabs>
      <w:jc w:val="center"/>
      <w:rPr>
        <w:sz w:val="20"/>
        <w:szCs w:val="20"/>
      </w:rPr>
    </w:pPr>
  </w:p>
  <w:p w14:paraId="669C4396" w14:textId="77777777" w:rsidR="00CE1AA0" w:rsidRDefault="00CE1AA0" w:rsidP="00CE1AA0">
    <w:pPr>
      <w:pStyle w:val="SecurityClassification"/>
    </w:pPr>
    <w:bookmarkStart w:id="4" w:name="security_classification_footer2"/>
    <w:r w:rsidRPr="00F452A0">
      <w:t>[Security Classification]</w:t>
    </w:r>
    <w:bookmarkEnd w:id="4"/>
    <w:r w:rsidRPr="00F452A0">
      <w:t xml:space="preserve"> </w:t>
    </w:r>
    <w:bookmarkStart w:id="5" w:name="security_caveat_footer2"/>
    <w:bookmarkEnd w:id="5"/>
  </w:p>
  <w:p w14:paraId="13D9CEDA" w14:textId="77777777" w:rsidR="00023335" w:rsidRDefault="00023335" w:rsidP="00CE1AA0">
    <w:pPr>
      <w:pStyle w:val="Footer"/>
      <w:jc w:val="center"/>
    </w:pPr>
    <w:bookmarkStart w:id="6" w:name="covering_classification_footer2"/>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9CC3" w14:textId="326ADF20" w:rsidR="00CE1AA0" w:rsidRDefault="0036198A" w:rsidP="00CE1AA0">
    <w:pPr>
      <w:pStyle w:val="DocumentID"/>
    </w:pPr>
    <w:bookmarkStart w:id="10" w:name="document_id"/>
    <w:r>
      <w:rPr>
        <w:noProof/>
      </w:rPr>
      <mc:AlternateContent>
        <mc:Choice Requires="wps">
          <w:drawing>
            <wp:anchor distT="0" distB="0" distL="0" distR="0" simplePos="0" relativeHeight="251661312" behindDoc="0" locked="0" layoutInCell="1" allowOverlap="1" wp14:anchorId="48FE9B6D" wp14:editId="7D0D29C7">
              <wp:simplePos x="902825" y="9773301"/>
              <wp:positionH relativeFrom="page">
                <wp:align>center</wp:align>
              </wp:positionH>
              <wp:positionV relativeFrom="page">
                <wp:align>bottom</wp:align>
              </wp:positionV>
              <wp:extent cx="443865" cy="443865"/>
              <wp:effectExtent l="0" t="0" r="2540" b="0"/>
              <wp:wrapNone/>
              <wp:docPr id="137085540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F9FAA4" w14:textId="1F1156A6" w:rsidR="0036198A" w:rsidRPr="0036198A" w:rsidRDefault="0036198A" w:rsidP="0036198A">
                          <w:pPr>
                            <w:rPr>
                              <w:rFonts w:ascii="Segoe UI Semibold" w:eastAsia="Segoe UI Semibold" w:hAnsi="Segoe UI Semibold" w:cs="Segoe UI Semibold"/>
                              <w:noProof/>
                              <w:color w:val="000000"/>
                              <w:sz w:val="22"/>
                              <w:szCs w:val="22"/>
                            </w:rPr>
                          </w:pPr>
                          <w:r w:rsidRPr="0036198A">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FE9B6D" id="_x0000_t202" coordsize="21600,21600" o:spt="202" path="m,l,21600r21600,l21600,xe">
              <v:stroke joinstyle="miter"/>
              <v:path gradientshapeok="t" o:connecttype="rect"/>
            </v:shapetype>
            <v:shape id="Text Box 4" o:spid="_x0000_s1031" type="#_x0000_t202" alt="UNCLASSIFI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6F9FAA4" w14:textId="1F1156A6" w:rsidR="0036198A" w:rsidRPr="0036198A" w:rsidRDefault="0036198A" w:rsidP="0036198A">
                    <w:pPr>
                      <w:rPr>
                        <w:rFonts w:ascii="Segoe UI Semibold" w:eastAsia="Segoe UI Semibold" w:hAnsi="Segoe UI Semibold" w:cs="Segoe UI Semibold"/>
                        <w:noProof/>
                        <w:color w:val="000000"/>
                        <w:sz w:val="22"/>
                        <w:szCs w:val="22"/>
                      </w:rPr>
                    </w:pPr>
                    <w:r w:rsidRPr="0036198A">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r w:rsidR="00CE1AA0">
      <w:t>[Document ID]</w:t>
    </w:r>
    <w:bookmarkEnd w:id="10"/>
  </w:p>
  <w:p w14:paraId="6930A3ED" w14:textId="77777777" w:rsidR="00CE1AA0" w:rsidRPr="00D175FF" w:rsidRDefault="00CE1AA0" w:rsidP="00CE1AA0">
    <w:pPr>
      <w:pStyle w:val="Footer"/>
      <w:rPr>
        <w:sz w:val="20"/>
      </w:rPr>
    </w:pPr>
  </w:p>
  <w:p w14:paraId="0A0DB90E" w14:textId="77777777" w:rsidR="00CE1AA0" w:rsidRDefault="00CE1AA0" w:rsidP="00CE1AA0">
    <w:pPr>
      <w:pStyle w:val="SecurityClassification"/>
    </w:pPr>
    <w:bookmarkStart w:id="11" w:name="security_classification_footer"/>
    <w:r>
      <w:t>[Security Classification]</w:t>
    </w:r>
    <w:bookmarkEnd w:id="11"/>
    <w:r>
      <w:t xml:space="preserve"> </w:t>
    </w:r>
    <w:bookmarkStart w:id="12" w:name="security_caveat_footer"/>
    <w:bookmarkEnd w:id="12"/>
  </w:p>
  <w:p w14:paraId="4B810E86" w14:textId="77777777" w:rsidR="00023335" w:rsidRDefault="00023335" w:rsidP="00CE1AA0">
    <w:pPr>
      <w:pStyle w:val="Footer"/>
      <w:jc w:val="center"/>
    </w:pPr>
    <w:bookmarkStart w:id="13" w:name="covering_classification_footer"/>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90C8" w14:textId="77777777" w:rsidR="0036198A" w:rsidRDefault="0036198A" w:rsidP="00023335">
      <w:pPr>
        <w:spacing w:line="240" w:lineRule="auto"/>
      </w:pPr>
      <w:r>
        <w:separator/>
      </w:r>
    </w:p>
  </w:footnote>
  <w:footnote w:type="continuationSeparator" w:id="0">
    <w:p w14:paraId="7DC8DCB8" w14:textId="77777777" w:rsidR="0036198A" w:rsidRDefault="0036198A" w:rsidP="000233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8065" w14:textId="4E5B09A3" w:rsidR="0036198A" w:rsidRDefault="0036198A">
    <w:pPr>
      <w:pStyle w:val="Header"/>
    </w:pPr>
    <w:r>
      <w:rPr>
        <w:noProof/>
      </w:rPr>
      <mc:AlternateContent>
        <mc:Choice Requires="wps">
          <w:drawing>
            <wp:anchor distT="0" distB="0" distL="0" distR="0" simplePos="0" relativeHeight="251659264" behindDoc="0" locked="0" layoutInCell="1" allowOverlap="1" wp14:anchorId="158D9A85" wp14:editId="752DA0D3">
              <wp:simplePos x="635" y="635"/>
              <wp:positionH relativeFrom="page">
                <wp:align>center</wp:align>
              </wp:positionH>
              <wp:positionV relativeFrom="page">
                <wp:align>top</wp:align>
              </wp:positionV>
              <wp:extent cx="443865" cy="443865"/>
              <wp:effectExtent l="0" t="0" r="2540" b="5715"/>
              <wp:wrapNone/>
              <wp:docPr id="175875848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6E5F28" w14:textId="04456617" w:rsidR="0036198A" w:rsidRPr="0036198A" w:rsidRDefault="0036198A" w:rsidP="0036198A">
                          <w:pPr>
                            <w:rPr>
                              <w:rFonts w:ascii="Segoe UI Semibold" w:eastAsia="Segoe UI Semibold" w:hAnsi="Segoe UI Semibold" w:cs="Segoe UI Semibold"/>
                              <w:noProof/>
                              <w:color w:val="000000"/>
                              <w:sz w:val="22"/>
                              <w:szCs w:val="22"/>
                            </w:rPr>
                          </w:pPr>
                          <w:r w:rsidRPr="0036198A">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8D9A85"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B6E5F28" w14:textId="04456617" w:rsidR="0036198A" w:rsidRPr="0036198A" w:rsidRDefault="0036198A" w:rsidP="0036198A">
                    <w:pPr>
                      <w:rPr>
                        <w:rFonts w:ascii="Segoe UI Semibold" w:eastAsia="Segoe UI Semibold" w:hAnsi="Segoe UI Semibold" w:cs="Segoe UI Semibold"/>
                        <w:noProof/>
                        <w:color w:val="000000"/>
                        <w:sz w:val="22"/>
                        <w:szCs w:val="22"/>
                      </w:rPr>
                    </w:pPr>
                    <w:r w:rsidRPr="0036198A">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FA6D" w14:textId="2A989FFF" w:rsidR="005F746E" w:rsidRDefault="0036198A" w:rsidP="00CE1AA0">
    <w:pPr>
      <w:pStyle w:val="SecurityClassification"/>
    </w:pPr>
    <w:bookmarkStart w:id="0" w:name="security_classification_header2"/>
    <w:r>
      <w:rPr>
        <w:noProof/>
      </w:rPr>
      <mc:AlternateContent>
        <mc:Choice Requires="wps">
          <w:drawing>
            <wp:anchor distT="0" distB="0" distL="0" distR="0" simplePos="0" relativeHeight="251660288" behindDoc="0" locked="0" layoutInCell="1" allowOverlap="1" wp14:anchorId="3C3EBDE6" wp14:editId="61D0B41B">
              <wp:simplePos x="635" y="635"/>
              <wp:positionH relativeFrom="page">
                <wp:align>center</wp:align>
              </wp:positionH>
              <wp:positionV relativeFrom="page">
                <wp:align>top</wp:align>
              </wp:positionV>
              <wp:extent cx="443865" cy="443865"/>
              <wp:effectExtent l="0" t="0" r="2540" b="5715"/>
              <wp:wrapNone/>
              <wp:docPr id="14435838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527296" w14:textId="3E02C107" w:rsidR="0036198A" w:rsidRPr="0036198A" w:rsidRDefault="0036198A" w:rsidP="0036198A">
                          <w:pPr>
                            <w:rPr>
                              <w:rFonts w:ascii="Segoe UI Semibold" w:eastAsia="Segoe UI Semibold" w:hAnsi="Segoe UI Semibold" w:cs="Segoe UI Semibold"/>
                              <w:noProof/>
                              <w:color w:val="000000"/>
                              <w:sz w:val="22"/>
                              <w:szCs w:val="22"/>
                            </w:rPr>
                          </w:pPr>
                          <w:r w:rsidRPr="0036198A">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3EBDE6" id="_x0000_t202" coordsize="21600,21600" o:spt="202" path="m,l,21600r21600,l21600,xe">
              <v:stroke joinstyle="miter"/>
              <v:path gradientshapeok="t" o:connecttype="rect"/>
            </v:shapetype>
            <v:shape id="Text Box 3" o:spid="_x0000_s1027" type="#_x0000_t202" alt="UNCLASSIFI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8527296" w14:textId="3E02C107" w:rsidR="0036198A" w:rsidRPr="0036198A" w:rsidRDefault="0036198A" w:rsidP="0036198A">
                    <w:pPr>
                      <w:rPr>
                        <w:rFonts w:ascii="Segoe UI Semibold" w:eastAsia="Segoe UI Semibold" w:hAnsi="Segoe UI Semibold" w:cs="Segoe UI Semibold"/>
                        <w:noProof/>
                        <w:color w:val="000000"/>
                        <w:sz w:val="22"/>
                        <w:szCs w:val="22"/>
                      </w:rPr>
                    </w:pPr>
                    <w:r w:rsidRPr="0036198A">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p w14:paraId="690BF6B8" w14:textId="77777777" w:rsidR="00CE1AA0" w:rsidRDefault="00CE1AA0" w:rsidP="00CE1AA0">
    <w:pPr>
      <w:pStyle w:val="SecurityClassification"/>
    </w:pPr>
    <w:r w:rsidRPr="00F452A0">
      <w:t>[Security Classification]</w:t>
    </w:r>
    <w:bookmarkEnd w:id="0"/>
    <w:r w:rsidRPr="00F452A0">
      <w:t xml:space="preserve"> </w:t>
    </w:r>
    <w:bookmarkStart w:id="1" w:name="security_caveat_header2"/>
    <w:bookmarkEnd w:id="1"/>
  </w:p>
  <w:p w14:paraId="0B04E9DB" w14:textId="77777777" w:rsidR="00CE1AA0" w:rsidRPr="005F746E" w:rsidRDefault="00CE1AA0" w:rsidP="00CE1AA0">
    <w:pPr>
      <w:pStyle w:val="Header"/>
      <w:jc w:val="center"/>
      <w:rPr>
        <w:rStyle w:val="PageNumber"/>
      </w:rPr>
    </w:pPr>
    <w:bookmarkStart w:id="2" w:name="covering_classification_header2"/>
    <w:bookmarkEnd w:id="2"/>
  </w:p>
  <w:p w14:paraId="568C3772" w14:textId="77777777" w:rsidR="00CE1AA0" w:rsidRPr="00F452A0" w:rsidRDefault="00CE1AA0" w:rsidP="00CE1AA0">
    <w:pPr>
      <w:pStyle w:val="PageNumbers"/>
      <w:framePr w:wrap="around"/>
      <w:rPr>
        <w:sz w:val="16"/>
      </w:rPr>
    </w:pPr>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515590">
      <w:rPr>
        <w:rStyle w:val="PageNumber"/>
        <w:noProof/>
      </w:rPr>
      <w:t>2</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515590">
      <w:rPr>
        <w:rStyle w:val="PageNumber"/>
        <w:noProof/>
      </w:rPr>
      <w:t>2</w:t>
    </w:r>
    <w:r w:rsidRPr="00F452A0">
      <w:rPr>
        <w:rStyle w:val="PageNumber"/>
      </w:rPr>
      <w:fldChar w:fldCharType="end"/>
    </w:r>
  </w:p>
  <w:p w14:paraId="5C37F5CA" w14:textId="77777777" w:rsidR="00023335" w:rsidRPr="00023335" w:rsidRDefault="00023335" w:rsidP="00023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E3C9" w14:textId="1D219D7D" w:rsidR="005F746E" w:rsidRDefault="0036198A" w:rsidP="00CE1AA0">
    <w:pPr>
      <w:pStyle w:val="SecurityClassification"/>
    </w:pPr>
    <w:bookmarkStart w:id="7" w:name="security_classification_header"/>
    <w:r>
      <w:rPr>
        <w:noProof/>
      </w:rPr>
      <mc:AlternateContent>
        <mc:Choice Requires="wps">
          <w:drawing>
            <wp:anchor distT="0" distB="0" distL="0" distR="0" simplePos="0" relativeHeight="251658240" behindDoc="0" locked="0" layoutInCell="1" allowOverlap="1" wp14:anchorId="2DA3841A" wp14:editId="5AB708E5">
              <wp:simplePos x="902825" y="253124"/>
              <wp:positionH relativeFrom="page">
                <wp:align>center</wp:align>
              </wp:positionH>
              <wp:positionV relativeFrom="page">
                <wp:align>top</wp:align>
              </wp:positionV>
              <wp:extent cx="443865" cy="443865"/>
              <wp:effectExtent l="0" t="0" r="2540" b="5715"/>
              <wp:wrapNone/>
              <wp:docPr id="128272886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7FC15" w14:textId="164EA53F" w:rsidR="0036198A" w:rsidRPr="0036198A" w:rsidRDefault="0036198A" w:rsidP="0036198A">
                          <w:pPr>
                            <w:rPr>
                              <w:rFonts w:ascii="Segoe UI Semibold" w:eastAsia="Segoe UI Semibold" w:hAnsi="Segoe UI Semibold" w:cs="Segoe UI Semibold"/>
                              <w:noProof/>
                              <w:color w:val="000000"/>
                              <w:sz w:val="22"/>
                              <w:szCs w:val="22"/>
                            </w:rPr>
                          </w:pPr>
                          <w:r w:rsidRPr="0036198A">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3841A" id="_x0000_t202" coordsize="21600,21600" o:spt="202" path="m,l,21600r21600,l21600,xe">
              <v:stroke joinstyle="miter"/>
              <v:path gradientshapeok="t" o:connecttype="rect"/>
            </v:shapetype>
            <v:shape id="Text Box 1" o:spid="_x0000_s1030" type="#_x0000_t202" alt="UNCLASSIFIED"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DB7FC15" w14:textId="164EA53F" w:rsidR="0036198A" w:rsidRPr="0036198A" w:rsidRDefault="0036198A" w:rsidP="0036198A">
                    <w:pPr>
                      <w:rPr>
                        <w:rFonts w:ascii="Segoe UI Semibold" w:eastAsia="Segoe UI Semibold" w:hAnsi="Segoe UI Semibold" w:cs="Segoe UI Semibold"/>
                        <w:noProof/>
                        <w:color w:val="000000"/>
                        <w:sz w:val="22"/>
                        <w:szCs w:val="22"/>
                      </w:rPr>
                    </w:pPr>
                    <w:r w:rsidRPr="0036198A">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p w14:paraId="15A37C60" w14:textId="77777777" w:rsidR="00CE1AA0" w:rsidRDefault="00CE1AA0" w:rsidP="00CE1AA0">
    <w:pPr>
      <w:pStyle w:val="SecurityClassification"/>
    </w:pPr>
    <w:r>
      <w:t>[Security Classification]</w:t>
    </w:r>
    <w:bookmarkEnd w:id="7"/>
    <w:r>
      <w:t xml:space="preserve"> </w:t>
    </w:r>
    <w:bookmarkStart w:id="8" w:name="security_caveat_header"/>
    <w:bookmarkEnd w:id="8"/>
  </w:p>
  <w:p w14:paraId="3BE726FF" w14:textId="77777777" w:rsidR="00023335" w:rsidRDefault="00023335" w:rsidP="00CE1AA0">
    <w:pPr>
      <w:pStyle w:val="SecurityClassification"/>
    </w:pPr>
    <w:bookmarkStart w:id="9" w:name="covering_classification_heade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7" w15:restartNumberingAfterBreak="0">
    <w:nsid w:val="7C3E25F9"/>
    <w:multiLevelType w:val="hybridMultilevel"/>
    <w:tmpl w:val="48EE6AF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0830947">
    <w:abstractNumId w:val="0"/>
  </w:num>
  <w:num w:numId="2" w16cid:durableId="1694040873">
    <w:abstractNumId w:val="4"/>
  </w:num>
  <w:num w:numId="3" w16cid:durableId="201019565">
    <w:abstractNumId w:val="2"/>
  </w:num>
  <w:num w:numId="4" w16cid:durableId="260795149">
    <w:abstractNumId w:val="3"/>
  </w:num>
  <w:num w:numId="5" w16cid:durableId="1797527226">
    <w:abstractNumId w:val="6"/>
  </w:num>
  <w:num w:numId="6" w16cid:durableId="902839132">
    <w:abstractNumId w:val="5"/>
  </w:num>
  <w:num w:numId="7" w16cid:durableId="1478109522">
    <w:abstractNumId w:val="1"/>
  </w:num>
  <w:num w:numId="8" w16cid:durableId="11745835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198A"/>
    <w:rsid w:val="00023335"/>
    <w:rsid w:val="00071F86"/>
    <w:rsid w:val="000A3B90"/>
    <w:rsid w:val="002173C7"/>
    <w:rsid w:val="00236A09"/>
    <w:rsid w:val="00255554"/>
    <w:rsid w:val="00291F8E"/>
    <w:rsid w:val="002B6045"/>
    <w:rsid w:val="00303A38"/>
    <w:rsid w:val="0036198A"/>
    <w:rsid w:val="003E5F24"/>
    <w:rsid w:val="003F4A6D"/>
    <w:rsid w:val="00466968"/>
    <w:rsid w:val="00515590"/>
    <w:rsid w:val="005F099A"/>
    <w:rsid w:val="005F1313"/>
    <w:rsid w:val="005F746E"/>
    <w:rsid w:val="00631640"/>
    <w:rsid w:val="006A699C"/>
    <w:rsid w:val="00803EF1"/>
    <w:rsid w:val="00832846"/>
    <w:rsid w:val="008A31F0"/>
    <w:rsid w:val="008D17C5"/>
    <w:rsid w:val="008D2C23"/>
    <w:rsid w:val="009602EC"/>
    <w:rsid w:val="009D261D"/>
    <w:rsid w:val="009D40EF"/>
    <w:rsid w:val="009F5D27"/>
    <w:rsid w:val="00AE0B06"/>
    <w:rsid w:val="00B37FF1"/>
    <w:rsid w:val="00B72B22"/>
    <w:rsid w:val="00BC51EE"/>
    <w:rsid w:val="00CE1AA0"/>
    <w:rsid w:val="00D96C65"/>
    <w:rsid w:val="00DB5226"/>
    <w:rsid w:val="00EA04C8"/>
    <w:rsid w:val="00ED6CB8"/>
    <w:rsid w:val="00F06D90"/>
    <w:rsid w:val="00FC043A"/>
  </w:rsids>
  <m:mathPr>
    <m:mathFont m:val="Cambria Math"/>
    <m:brkBin m:val="before"/>
    <m:brkBinSub m:val="--"/>
    <m:smallFrac m:val="0"/>
    <m:dispDef/>
    <m:lMargin m:val="0"/>
    <m:rMargin m:val="0"/>
    <m:defJc m:val="centerGroup"/>
    <m:wrapIndent m:val="1440"/>
    <m:intLim m:val="subSup"/>
    <m:naryLim m:val="undOvr"/>
  </m:mathPr>
  <w:themeFontLang w:val="en-NZ"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1019"/>
  <w15:chartTrackingRefBased/>
  <w15:docId w15:val="{130C14B0-3F89-4228-B76B-B61A2041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36198A"/>
    <w:pPr>
      <w:tabs>
        <w:tab w:val="left" w:pos="567"/>
      </w:tabs>
      <w:spacing w:line="288" w:lineRule="auto"/>
    </w:pPr>
    <w:rPr>
      <w:rFonts w:ascii="Verdana" w:hAnsi="Verdana"/>
      <w:szCs w:val="24"/>
    </w:rPr>
  </w:style>
  <w:style w:type="paragraph" w:styleId="Heading1">
    <w:name w:val="heading 1"/>
    <w:aliases w:val="Heading 1 MFAT"/>
    <w:basedOn w:val="Normal"/>
    <w:next w:val="Normal"/>
    <w:link w:val="Heading1Char"/>
    <w:uiPriority w:val="3"/>
    <w:qFormat/>
    <w:rsid w:val="00B37FF1"/>
    <w:pPr>
      <w:keepNext/>
      <w:pBdr>
        <w:bottom w:val="single" w:sz="4" w:space="1" w:color="808080"/>
      </w:pBdr>
      <w:spacing w:before="240" w:line="240" w:lineRule="auto"/>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line="240" w:lineRule="auto"/>
      <w:outlineLvl w:val="1"/>
    </w:pPr>
    <w:rPr>
      <w:rFonts w:cs="Arial"/>
      <w:sz w:val="24"/>
      <w:szCs w:val="22"/>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pPr>
      <w:spacing w:line="240" w:lineRule="auto"/>
    </w:pPr>
    <w:rPr>
      <w:caps/>
      <w:sz w:val="16"/>
    </w:rPr>
  </w:style>
  <w:style w:type="paragraph" w:customStyle="1" w:styleId="Tabletext">
    <w:name w:val="Table text"/>
    <w:basedOn w:val="Normal"/>
    <w:uiPriority w:val="16"/>
    <w:rsid w:val="008A31F0"/>
    <w:pPr>
      <w:spacing w:line="240" w:lineRule="auto"/>
    </w:pPr>
    <w:rPr>
      <w:sz w:val="18"/>
    </w:rPr>
  </w:style>
  <w:style w:type="paragraph" w:customStyle="1" w:styleId="PageNumbers">
    <w:name w:val="Page Numbers"/>
    <w:basedOn w:val="Normal"/>
    <w:uiPriority w:val="26"/>
    <w:rsid w:val="008A31F0"/>
    <w:pPr>
      <w:framePr w:wrap="around" w:vAnchor="text" w:hAnchor="page" w:xAlign="center" w:y="1"/>
      <w:spacing w:line="240" w:lineRule="auto"/>
      <w:jc w:val="center"/>
    </w:pPr>
    <w:rPr>
      <w:sz w:val="18"/>
    </w:rPr>
  </w:style>
  <w:style w:type="paragraph" w:customStyle="1" w:styleId="TOC1">
    <w:name w:val="TOC1"/>
    <w:basedOn w:val="Normal"/>
    <w:uiPriority w:val="17"/>
    <w:rsid w:val="008A31F0"/>
    <w:pPr>
      <w:spacing w:before="180" w:line="240" w:lineRule="auto"/>
    </w:pPr>
  </w:style>
  <w:style w:type="paragraph" w:customStyle="1" w:styleId="TOC2">
    <w:name w:val="TOC2"/>
    <w:basedOn w:val="Normal"/>
    <w:uiPriority w:val="18"/>
    <w:rsid w:val="008A31F0"/>
    <w:pPr>
      <w:spacing w:before="120" w:line="240" w:lineRule="auto"/>
      <w:ind w:left="284"/>
    </w:pPr>
    <w:rPr>
      <w:sz w:val="18"/>
    </w:rPr>
  </w:style>
  <w:style w:type="paragraph" w:customStyle="1" w:styleId="TOC3">
    <w:name w:val="TOC3"/>
    <w:basedOn w:val="Normal"/>
    <w:uiPriority w:val="19"/>
    <w:rsid w:val="008A31F0"/>
    <w:pPr>
      <w:spacing w:before="60" w:line="240" w:lineRule="auto"/>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tabs>
        <w:tab w:val="clear" w:pos="567"/>
      </w:tabs>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clear" w:pos="567"/>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pPr>
      <w:spacing w:line="240" w:lineRule="auto"/>
    </w:pPr>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pPr>
      <w:spacing w:line="240" w:lineRule="auto"/>
    </w:pPr>
    <w:rPr>
      <w:caps/>
      <w:sz w:val="16"/>
    </w:rPr>
  </w:style>
  <w:style w:type="paragraph" w:customStyle="1" w:styleId="TabletextMFAT">
    <w:name w:val="Table text MFAT"/>
    <w:basedOn w:val="Normal"/>
    <w:uiPriority w:val="16"/>
    <w:qFormat/>
    <w:rsid w:val="00B37FF1"/>
    <w:pPr>
      <w:spacing w:line="240" w:lineRule="auto"/>
    </w:pPr>
    <w:rPr>
      <w:sz w:val="18"/>
    </w:rPr>
  </w:style>
  <w:style w:type="paragraph" w:customStyle="1" w:styleId="PageNumbersMFAT">
    <w:name w:val="Page Numbers MFAT"/>
    <w:basedOn w:val="Normal"/>
    <w:uiPriority w:val="26"/>
    <w:qFormat/>
    <w:rsid w:val="00B37FF1"/>
    <w:pPr>
      <w:framePr w:wrap="around" w:vAnchor="text" w:hAnchor="page" w:xAlign="center" w:y="1"/>
      <w:spacing w:line="240" w:lineRule="auto"/>
      <w:jc w:val="center"/>
    </w:pPr>
    <w:rPr>
      <w:sz w:val="18"/>
    </w:rPr>
  </w:style>
  <w:style w:type="paragraph" w:customStyle="1" w:styleId="TOC1MFAT">
    <w:name w:val="TOC1 MFAT"/>
    <w:basedOn w:val="Normal"/>
    <w:uiPriority w:val="17"/>
    <w:qFormat/>
    <w:rsid w:val="00B37FF1"/>
    <w:pPr>
      <w:spacing w:before="180" w:line="240" w:lineRule="auto"/>
    </w:pPr>
  </w:style>
  <w:style w:type="paragraph" w:customStyle="1" w:styleId="TOC2MFAT">
    <w:name w:val="TOC2 MFAT"/>
    <w:basedOn w:val="Normal"/>
    <w:uiPriority w:val="18"/>
    <w:qFormat/>
    <w:rsid w:val="00B37FF1"/>
    <w:pPr>
      <w:spacing w:before="120" w:line="240" w:lineRule="auto"/>
      <w:ind w:left="284"/>
    </w:pPr>
    <w:rPr>
      <w:sz w:val="18"/>
    </w:rPr>
  </w:style>
  <w:style w:type="paragraph" w:customStyle="1" w:styleId="TOC3MFAT">
    <w:name w:val="TOC3 MFAT"/>
    <w:basedOn w:val="Normal"/>
    <w:uiPriority w:val="19"/>
    <w:qFormat/>
    <w:rsid w:val="00B37FF1"/>
    <w:pPr>
      <w:spacing w:before="60" w:line="240" w:lineRule="auto"/>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ListParagraph">
    <w:name w:val="List Paragraph"/>
    <w:basedOn w:val="Normal"/>
    <w:uiPriority w:val="34"/>
    <w:rsid w:val="00361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2DE95-C227-4982-8D2B-1F43C95E0619}">
  <ds:schemaRefs>
    <ds:schemaRef ds:uri="http://schemas.openxmlformats.org/officeDocument/2006/bibliography"/>
  </ds:schemaRefs>
</ds:datastoreItem>
</file>

<file path=docMetadata/LabelInfo.xml><?xml version="1.0" encoding="utf-8"?>
<clbl:labelList xmlns:clbl="http://schemas.microsoft.com/office/2020/mipLabelMetadata">
  <clbl:label id="{134c9d5b-ecd1-4255-8544-9530ef9a4426}" enabled="1" method="Privileged" siteId="{1aaaec2a-4cb7-48cc-a7da-41e33f622781}"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CLUTTERBUCK, Nicholas (GVA)</dc:creator>
  <cp:keywords/>
  <dc:description/>
  <cp:lastModifiedBy>CLUTTERBUCK, Nicholas (GVA)</cp:lastModifiedBy>
  <cp:revision>2</cp:revision>
  <dcterms:created xsi:type="dcterms:W3CDTF">2025-08-27T08:18:00Z</dcterms:created>
  <dcterms:modified xsi:type="dcterms:W3CDTF">2025-08-27T08:21:00Z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4c74e39f,68d48651,89abbf0</vt:lpwstr>
  </property>
  <property fmtid="{D5CDD505-2E9C-101B-9397-08002B2CF9AE}" pid="3" name="ClassificationContentMarkingHeaderFontProps">
    <vt:lpwstr>#000000,11,Segoe UI Semibold</vt:lpwstr>
  </property>
  <property fmtid="{D5CDD505-2E9C-101B-9397-08002B2CF9AE}" pid="4" name="ClassificationContentMarkingHeaderText">
    <vt:lpwstr>UNCLASSIFIED</vt:lpwstr>
  </property>
  <property fmtid="{D5CDD505-2E9C-101B-9397-08002B2CF9AE}" pid="5" name="ClassificationContentMarkingFooterShapeIds">
    <vt:lpwstr>51b597eb,195974a2,2437cd02</vt:lpwstr>
  </property>
  <property fmtid="{D5CDD505-2E9C-101B-9397-08002B2CF9AE}" pid="6" name="ClassificationContentMarkingFooterFontProps">
    <vt:lpwstr>#000000,11,Segoe UI Semibold</vt:lpwstr>
  </property>
  <property fmtid="{D5CDD505-2E9C-101B-9397-08002B2CF9AE}" pid="7" name="ClassificationContentMarkingFooterText">
    <vt:lpwstr>UNCLASSIFIED</vt:lpwstr>
  </property>
</Properties>
</file>