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6F98B" w14:textId="77777777" w:rsidR="00C61171" w:rsidRPr="00C61171" w:rsidRDefault="00C61171" w:rsidP="00C61171">
      <w:pPr>
        <w:jc w:val="lowKashida"/>
        <w:rPr>
          <w:rFonts w:asciiTheme="majorBidi" w:eastAsia="Times New Roman" w:hAnsiTheme="majorBidi" w:cstheme="majorBidi"/>
          <w:b/>
          <w:bCs/>
          <w:sz w:val="24"/>
          <w:szCs w:val="24"/>
          <w:lang w:val="en-GB"/>
        </w:rPr>
      </w:pPr>
      <w:r w:rsidRPr="00C61171">
        <w:rPr>
          <w:rFonts w:asciiTheme="majorBidi" w:eastAsia="Times New Roman" w:hAnsiTheme="majorBidi" w:cstheme="majorBidi"/>
          <w:b/>
          <w:bCs/>
          <w:sz w:val="24"/>
          <w:szCs w:val="24"/>
          <w:lang w:val="en-GB"/>
        </w:rPr>
        <w:t>First Statement – Mandela for Rights and Democracy</w:t>
      </w:r>
    </w:p>
    <w:p w14:paraId="4D105011" w14:textId="77777777" w:rsidR="00C61171" w:rsidRPr="00C61171" w:rsidRDefault="00C61171" w:rsidP="00C61171">
      <w:pPr>
        <w:jc w:val="lowKashida"/>
        <w:rPr>
          <w:rFonts w:asciiTheme="majorBidi" w:eastAsia="Times New Roman" w:hAnsiTheme="majorBidi" w:cstheme="majorBidi"/>
          <w:b/>
          <w:bCs/>
          <w:sz w:val="24"/>
          <w:szCs w:val="24"/>
          <w:lang w:val="en-GB"/>
        </w:rPr>
      </w:pPr>
      <w:r w:rsidRPr="00C61171">
        <w:rPr>
          <w:rFonts w:asciiTheme="majorBidi" w:eastAsia="Times New Roman" w:hAnsiTheme="majorBidi" w:cstheme="majorBidi"/>
          <w:b/>
          <w:bCs/>
          <w:sz w:val="24"/>
          <w:szCs w:val="24"/>
          <w:lang w:val="en-GB"/>
        </w:rPr>
        <w:t>Before the Working Group on Effective Implementation of Arms Trade Treaty</w:t>
      </w:r>
    </w:p>
    <w:p w14:paraId="05DC7EB6" w14:textId="77777777" w:rsidR="00C61171" w:rsidRPr="00C61171" w:rsidRDefault="00C61171" w:rsidP="00C61171">
      <w:pPr>
        <w:jc w:val="lowKashida"/>
        <w:rPr>
          <w:rFonts w:asciiTheme="majorBidi" w:eastAsia="Times New Roman" w:hAnsiTheme="majorBidi" w:cstheme="majorBidi"/>
          <w:b/>
          <w:bCs/>
          <w:sz w:val="24"/>
          <w:szCs w:val="24"/>
          <w:lang w:val="en-GB"/>
        </w:rPr>
      </w:pPr>
      <w:r w:rsidRPr="00C61171">
        <w:rPr>
          <w:rFonts w:asciiTheme="majorBidi" w:eastAsia="Times New Roman" w:hAnsiTheme="majorBidi" w:cstheme="majorBidi"/>
          <w:b/>
          <w:bCs/>
          <w:sz w:val="24"/>
          <w:szCs w:val="24"/>
          <w:lang w:val="en-GB"/>
        </w:rPr>
        <w:t>Subject: Role of Industry in Arms Transfers to Conflict Zones</w:t>
      </w:r>
    </w:p>
    <w:p w14:paraId="76F5BA1F" w14:textId="77777777" w:rsidR="00C61171" w:rsidRPr="00C61171" w:rsidRDefault="00C61171" w:rsidP="00C61171">
      <w:pPr>
        <w:jc w:val="lowKashida"/>
        <w:rPr>
          <w:rFonts w:asciiTheme="majorBidi" w:eastAsia="Times New Roman" w:hAnsiTheme="majorBidi" w:cstheme="majorBidi"/>
          <w:b/>
          <w:bCs/>
          <w:sz w:val="24"/>
          <w:szCs w:val="24"/>
          <w:lang w:val="en-GB"/>
        </w:rPr>
      </w:pPr>
      <w:r w:rsidRPr="00C61171">
        <w:rPr>
          <w:rFonts w:asciiTheme="majorBidi" w:eastAsia="Times New Roman" w:hAnsiTheme="majorBidi" w:cstheme="majorBidi"/>
          <w:b/>
          <w:bCs/>
          <w:sz w:val="24"/>
          <w:szCs w:val="24"/>
          <w:lang w:val="en-GB"/>
        </w:rPr>
        <w:t>Mr. President,</w:t>
      </w:r>
    </w:p>
    <w:p w14:paraId="4BF22555" w14:textId="77777777" w:rsidR="00C61171" w:rsidRPr="00C61171" w:rsidRDefault="00C61171" w:rsidP="00C61171">
      <w:pPr>
        <w:jc w:val="lowKashida"/>
        <w:rPr>
          <w:rFonts w:asciiTheme="majorBidi" w:eastAsia="Times New Roman" w:hAnsiTheme="majorBidi" w:cstheme="majorBidi"/>
          <w:sz w:val="24"/>
          <w:szCs w:val="24"/>
          <w:lang w:val="en-GB"/>
        </w:rPr>
      </w:pPr>
      <w:r w:rsidRPr="00C61171">
        <w:rPr>
          <w:rFonts w:asciiTheme="majorBidi" w:eastAsia="Times New Roman" w:hAnsiTheme="majorBidi" w:cstheme="majorBidi"/>
          <w:sz w:val="24"/>
          <w:szCs w:val="24"/>
          <w:lang w:val="en-GB"/>
        </w:rPr>
        <w:t>Arms manufacturing and exporting companies play a pivotal role in ensuring that arms transfers are conducted responsibly and in compliance with international law, particularly in the context of armed conflicts. Under international humanitarian law, these companies are expected to take all possible measures to prevent their weapons from being used to commit serious human rights violations or war crimes.</w:t>
      </w:r>
    </w:p>
    <w:p w14:paraId="238F0147" w14:textId="77777777" w:rsidR="00C61171" w:rsidRPr="00C61171" w:rsidRDefault="00C61171" w:rsidP="00C61171">
      <w:pPr>
        <w:jc w:val="lowKashida"/>
        <w:rPr>
          <w:rFonts w:asciiTheme="majorBidi" w:eastAsia="Times New Roman" w:hAnsiTheme="majorBidi" w:cstheme="majorBidi"/>
          <w:sz w:val="24"/>
          <w:szCs w:val="24"/>
          <w:lang w:val="en-GB"/>
        </w:rPr>
      </w:pPr>
      <w:r w:rsidRPr="00C61171">
        <w:rPr>
          <w:rFonts w:asciiTheme="majorBidi" w:eastAsia="Times New Roman" w:hAnsiTheme="majorBidi" w:cstheme="majorBidi"/>
          <w:sz w:val="24"/>
          <w:szCs w:val="24"/>
          <w:lang w:val="en-GB"/>
        </w:rPr>
        <w:t>Unfortunately, the reality shows that several companies operating in this sector continue to supply parties to conflicts, whether governments or armed groups, with weapons that are directly used to perpetrate egregious violations.</w:t>
      </w:r>
    </w:p>
    <w:p w14:paraId="4030BAA3" w14:textId="77777777" w:rsidR="00C61171" w:rsidRPr="00C61171" w:rsidRDefault="00C61171" w:rsidP="00C61171">
      <w:pPr>
        <w:jc w:val="lowKashida"/>
        <w:rPr>
          <w:rFonts w:asciiTheme="majorBidi" w:eastAsia="Times New Roman" w:hAnsiTheme="majorBidi" w:cstheme="majorBidi"/>
          <w:sz w:val="24"/>
          <w:szCs w:val="24"/>
          <w:lang w:val="en-GB"/>
        </w:rPr>
      </w:pPr>
      <w:r w:rsidRPr="00C61171">
        <w:rPr>
          <w:rFonts w:asciiTheme="majorBidi" w:eastAsia="Times New Roman" w:hAnsiTheme="majorBidi" w:cstheme="majorBidi"/>
          <w:sz w:val="24"/>
          <w:szCs w:val="24"/>
          <w:lang w:val="en-GB"/>
        </w:rPr>
        <w:t xml:space="preserve">For instance, in </w:t>
      </w:r>
      <w:r w:rsidRPr="00C61171">
        <w:rPr>
          <w:rFonts w:asciiTheme="majorBidi" w:eastAsia="Times New Roman" w:hAnsiTheme="majorBidi" w:cstheme="majorBidi"/>
          <w:b/>
          <w:bCs/>
          <w:sz w:val="24"/>
          <w:szCs w:val="24"/>
          <w:lang w:val="en-GB"/>
        </w:rPr>
        <w:t>Myanmar</w:t>
      </w:r>
      <w:r w:rsidRPr="00C61171">
        <w:rPr>
          <w:rFonts w:asciiTheme="majorBidi" w:eastAsia="Times New Roman" w:hAnsiTheme="majorBidi" w:cstheme="majorBidi"/>
          <w:sz w:val="24"/>
          <w:szCs w:val="24"/>
          <w:lang w:val="en-GB"/>
        </w:rPr>
        <w:t xml:space="preserve">, Israeli and American companies provided equipment and materials that enabled the military to produce weapons used in systematic killings of civilians. Reports indicate that these companies exported hundreds of tons of military equipment to the Myanmar army, despite documented evidence of its repeated violations. In </w:t>
      </w:r>
      <w:r w:rsidRPr="00C61171">
        <w:rPr>
          <w:rFonts w:asciiTheme="majorBidi" w:eastAsia="Times New Roman" w:hAnsiTheme="majorBidi" w:cstheme="majorBidi"/>
          <w:b/>
          <w:bCs/>
          <w:sz w:val="24"/>
          <w:szCs w:val="24"/>
          <w:lang w:val="en-GB"/>
        </w:rPr>
        <w:t>Gaza</w:t>
      </w:r>
      <w:r w:rsidRPr="00C61171">
        <w:rPr>
          <w:rFonts w:asciiTheme="majorBidi" w:eastAsia="Times New Roman" w:hAnsiTheme="majorBidi" w:cstheme="majorBidi"/>
          <w:sz w:val="24"/>
          <w:szCs w:val="24"/>
          <w:lang w:val="en-GB"/>
        </w:rPr>
        <w:t>, major American companies like Boeing continue to supply Israel with weapons used in operations that have resulted in the deaths of thousands of civilians and widespread destruction of infrastructure.</w:t>
      </w:r>
    </w:p>
    <w:p w14:paraId="2874E1BF" w14:textId="77777777" w:rsidR="00C61171" w:rsidRPr="00C61171" w:rsidRDefault="00C61171" w:rsidP="00C61171">
      <w:pPr>
        <w:jc w:val="lowKashida"/>
        <w:rPr>
          <w:rFonts w:asciiTheme="majorBidi" w:eastAsia="Times New Roman" w:hAnsiTheme="majorBidi" w:cstheme="majorBidi"/>
          <w:b/>
          <w:bCs/>
          <w:sz w:val="24"/>
          <w:szCs w:val="24"/>
          <w:lang w:val="en-GB"/>
        </w:rPr>
      </w:pPr>
      <w:r w:rsidRPr="00C61171">
        <w:rPr>
          <w:rFonts w:asciiTheme="majorBidi" w:eastAsia="Times New Roman" w:hAnsiTheme="majorBidi" w:cstheme="majorBidi"/>
          <w:b/>
          <w:bCs/>
          <w:sz w:val="24"/>
          <w:szCs w:val="24"/>
          <w:lang w:val="en-GB"/>
        </w:rPr>
        <w:t>Mr. President,</w:t>
      </w:r>
    </w:p>
    <w:p w14:paraId="270530C2" w14:textId="77777777" w:rsidR="00C61171" w:rsidRPr="00C61171" w:rsidRDefault="00C61171" w:rsidP="00C61171">
      <w:pPr>
        <w:jc w:val="lowKashida"/>
        <w:rPr>
          <w:rFonts w:asciiTheme="majorBidi" w:eastAsia="Times New Roman" w:hAnsiTheme="majorBidi" w:cstheme="majorBidi"/>
          <w:sz w:val="24"/>
          <w:szCs w:val="24"/>
          <w:lang w:val="en-GB"/>
        </w:rPr>
      </w:pPr>
      <w:bookmarkStart w:id="0" w:name="OLE_LINK2"/>
      <w:r w:rsidRPr="00C61171">
        <w:rPr>
          <w:rFonts w:asciiTheme="majorBidi" w:eastAsia="Times New Roman" w:hAnsiTheme="majorBidi" w:cstheme="majorBidi"/>
          <w:sz w:val="24"/>
          <w:szCs w:val="24"/>
          <w:lang w:val="en-GB"/>
        </w:rPr>
        <w:t xml:space="preserve">UN </w:t>
      </w:r>
      <w:bookmarkEnd w:id="0"/>
      <w:r w:rsidRPr="00C61171">
        <w:rPr>
          <w:rFonts w:asciiTheme="majorBidi" w:eastAsia="Times New Roman" w:hAnsiTheme="majorBidi" w:cstheme="majorBidi"/>
          <w:sz w:val="24"/>
          <w:szCs w:val="24"/>
          <w:lang w:val="en-GB"/>
        </w:rPr>
        <w:t xml:space="preserve">Guiding Principles on Business and Human Rights, adopted by the Human Rights Council in 2011, state that all companies, including those in the </w:t>
      </w:r>
      <w:proofErr w:type="spellStart"/>
      <w:r w:rsidRPr="00C61171">
        <w:rPr>
          <w:rFonts w:asciiTheme="majorBidi" w:eastAsia="Times New Roman" w:hAnsiTheme="majorBidi" w:cstheme="majorBidi"/>
          <w:sz w:val="24"/>
          <w:szCs w:val="24"/>
          <w:lang w:val="en-GB"/>
        </w:rPr>
        <w:t>defense</w:t>
      </w:r>
      <w:proofErr w:type="spellEnd"/>
      <w:r w:rsidRPr="00C61171">
        <w:rPr>
          <w:rFonts w:asciiTheme="majorBidi" w:eastAsia="Times New Roman" w:hAnsiTheme="majorBidi" w:cstheme="majorBidi"/>
          <w:sz w:val="24"/>
          <w:szCs w:val="24"/>
          <w:lang w:val="en-GB"/>
        </w:rPr>
        <w:t xml:space="preserve"> sector, must respect human rights and assess the risks of potential violations arising from their products. This includes examining how the arms they export are used and preventing sales to those who may use them to commit crimes.</w:t>
      </w:r>
    </w:p>
    <w:p w14:paraId="0D2C4A30" w14:textId="77777777" w:rsidR="00C61171" w:rsidRPr="00C61171" w:rsidRDefault="00C61171" w:rsidP="00C61171">
      <w:pPr>
        <w:jc w:val="lowKashida"/>
        <w:rPr>
          <w:rFonts w:asciiTheme="majorBidi" w:eastAsia="Times New Roman" w:hAnsiTheme="majorBidi" w:cstheme="majorBidi"/>
          <w:sz w:val="24"/>
          <w:szCs w:val="24"/>
          <w:lang w:val="en-GB"/>
        </w:rPr>
      </w:pPr>
      <w:r w:rsidRPr="00C61171">
        <w:rPr>
          <w:rFonts w:asciiTheme="majorBidi" w:eastAsia="Times New Roman" w:hAnsiTheme="majorBidi" w:cstheme="majorBidi"/>
          <w:sz w:val="24"/>
          <w:szCs w:val="24"/>
          <w:lang w:val="en-GB"/>
        </w:rPr>
        <w:t>However, it is clear that many of these companies have not adhered to these principles and have not conducted a serious assessment of the impact of their activities on human rights. Therefore, states must take responsibility and establish effective monitoring mechanisms to ensure industry compliance with these principles.</w:t>
      </w:r>
    </w:p>
    <w:p w14:paraId="7726C064" w14:textId="77777777" w:rsidR="00C61171" w:rsidRPr="00C61171" w:rsidRDefault="00C61171" w:rsidP="00C61171">
      <w:pPr>
        <w:jc w:val="lowKashida"/>
        <w:rPr>
          <w:rFonts w:asciiTheme="majorBidi" w:eastAsia="Times New Roman" w:hAnsiTheme="majorBidi" w:cstheme="majorBidi"/>
          <w:sz w:val="24"/>
          <w:szCs w:val="24"/>
          <w:lang w:val="en-GB"/>
        </w:rPr>
      </w:pPr>
      <w:r w:rsidRPr="00C61171">
        <w:rPr>
          <w:rFonts w:asciiTheme="majorBidi" w:eastAsia="Times New Roman" w:hAnsiTheme="majorBidi" w:cstheme="majorBidi"/>
          <w:b/>
          <w:bCs/>
          <w:sz w:val="24"/>
          <w:szCs w:val="24"/>
          <w:lang w:val="en-GB"/>
        </w:rPr>
        <w:t>These mechanisms should include</w:t>
      </w:r>
      <w:r w:rsidRPr="00C61171">
        <w:rPr>
          <w:rFonts w:asciiTheme="majorBidi" w:eastAsia="Times New Roman" w:hAnsiTheme="majorBidi" w:cstheme="majorBidi"/>
          <w:sz w:val="24"/>
          <w:szCs w:val="24"/>
          <w:lang w:val="en-GB"/>
        </w:rPr>
        <w:t xml:space="preserve"> risk assessments for transfers, reviews of end-use of weapons, and prevention of supply to entities proven to be involved in committing violations.</w:t>
      </w:r>
    </w:p>
    <w:p w14:paraId="24AFBBEF" w14:textId="33205182" w:rsidR="00C61171" w:rsidRPr="00C61171" w:rsidRDefault="00C61171" w:rsidP="00C61171">
      <w:pPr>
        <w:jc w:val="lowKashida"/>
        <w:rPr>
          <w:rFonts w:asciiTheme="majorBidi" w:eastAsia="Times New Roman" w:hAnsiTheme="majorBidi" w:cstheme="majorBidi"/>
          <w:sz w:val="24"/>
          <w:szCs w:val="24"/>
          <w:lang w:val="en-GB"/>
        </w:rPr>
      </w:pPr>
      <w:r w:rsidRPr="00C61171">
        <w:rPr>
          <w:rFonts w:asciiTheme="majorBidi" w:eastAsia="Times New Roman" w:hAnsiTheme="majorBidi" w:cstheme="majorBidi"/>
          <w:sz w:val="24"/>
          <w:szCs w:val="24"/>
          <w:lang w:val="en-GB"/>
        </w:rPr>
        <w:lastRenderedPageBreak/>
        <w:t xml:space="preserve">Achieving responsible arms trade is not solely the responsibility of governments; it also requires accountability from the private sector and the activation of international law tools to </w:t>
      </w:r>
      <w:r w:rsidR="00E6266D" w:rsidRPr="00E6266D">
        <w:rPr>
          <w:rFonts w:asciiTheme="majorBidi" w:eastAsia="Times New Roman" w:hAnsiTheme="majorBidi" w:cstheme="majorBidi"/>
          <w:sz w:val="24"/>
          <w:szCs w:val="24"/>
          <w:lang w:val="en-GB"/>
        </w:rPr>
        <w:t>protect</w:t>
      </w:r>
      <w:r w:rsidRPr="00C61171">
        <w:rPr>
          <w:rFonts w:asciiTheme="majorBidi" w:eastAsia="Times New Roman" w:hAnsiTheme="majorBidi" w:cstheme="majorBidi"/>
          <w:sz w:val="24"/>
          <w:szCs w:val="24"/>
          <w:lang w:val="en-GB"/>
        </w:rPr>
        <w:t xml:space="preserve"> civilians and human rights.</w:t>
      </w:r>
    </w:p>
    <w:p w14:paraId="04C98031" w14:textId="77777777" w:rsidR="00C61171" w:rsidRPr="00C61171" w:rsidRDefault="00C61171" w:rsidP="00C61171">
      <w:pPr>
        <w:jc w:val="lowKashida"/>
        <w:rPr>
          <w:rFonts w:asciiTheme="majorBidi" w:eastAsia="Times New Roman" w:hAnsiTheme="majorBidi" w:cstheme="majorBidi"/>
          <w:b/>
          <w:bCs/>
          <w:sz w:val="24"/>
          <w:szCs w:val="24"/>
          <w:lang w:val="en-GB"/>
        </w:rPr>
      </w:pPr>
      <w:r w:rsidRPr="00C61171">
        <w:rPr>
          <w:rFonts w:asciiTheme="majorBidi" w:eastAsia="Times New Roman" w:hAnsiTheme="majorBidi" w:cstheme="majorBidi"/>
          <w:b/>
          <w:bCs/>
          <w:sz w:val="24"/>
          <w:szCs w:val="24"/>
          <w:lang w:val="en-GB"/>
        </w:rPr>
        <w:t>Thank you.</w:t>
      </w:r>
    </w:p>
    <w:p w14:paraId="41478C67" w14:textId="77777777" w:rsidR="00C61171" w:rsidRPr="00C61171" w:rsidRDefault="00C61171" w:rsidP="00C61171">
      <w:pPr>
        <w:jc w:val="lowKashida"/>
        <w:rPr>
          <w:rFonts w:asciiTheme="majorBidi" w:eastAsia="Times New Roman" w:hAnsiTheme="majorBidi" w:cstheme="majorBidi"/>
          <w:sz w:val="24"/>
          <w:szCs w:val="24"/>
          <w:lang w:val="en-GB"/>
        </w:rPr>
      </w:pPr>
    </w:p>
    <w:p w14:paraId="70ED784B" w14:textId="2AE8F825" w:rsidR="00F33EEF" w:rsidRPr="00E6266D" w:rsidRDefault="00F33EEF" w:rsidP="00C61171">
      <w:pPr>
        <w:jc w:val="lowKashida"/>
        <w:rPr>
          <w:rFonts w:asciiTheme="majorBidi" w:eastAsia="Times New Roman" w:hAnsiTheme="majorBidi" w:cstheme="majorBidi"/>
          <w:sz w:val="24"/>
          <w:szCs w:val="24"/>
        </w:rPr>
      </w:pPr>
    </w:p>
    <w:sectPr w:rsidR="00F33EEF" w:rsidRPr="00E6266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945D1" w14:textId="77777777" w:rsidR="00EA165C" w:rsidRDefault="00EA165C" w:rsidP="00DF2277">
      <w:pPr>
        <w:spacing w:before="0" w:after="0"/>
      </w:pPr>
      <w:r>
        <w:separator/>
      </w:r>
    </w:p>
  </w:endnote>
  <w:endnote w:type="continuationSeparator" w:id="0">
    <w:p w14:paraId="3596C0F9" w14:textId="77777777" w:rsidR="00EA165C" w:rsidRDefault="00EA165C" w:rsidP="00DF22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E8333" w14:textId="77777777" w:rsidR="00EA165C" w:rsidRDefault="00EA165C" w:rsidP="00DF2277">
      <w:pPr>
        <w:spacing w:before="0" w:after="0"/>
      </w:pPr>
      <w:r>
        <w:separator/>
      </w:r>
    </w:p>
  </w:footnote>
  <w:footnote w:type="continuationSeparator" w:id="0">
    <w:p w14:paraId="01E68D2B" w14:textId="77777777" w:rsidR="00EA165C" w:rsidRDefault="00EA165C" w:rsidP="00DF22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3E21C" w14:textId="12BA021D" w:rsidR="00B05798" w:rsidRDefault="00B05798">
    <w:pPr>
      <w:pStyle w:val="Header"/>
    </w:pPr>
    <w:r>
      <w:rPr>
        <w:noProof/>
      </w:rPr>
      <w:drawing>
        <wp:inline distT="0" distB="0" distL="0" distR="0" wp14:anchorId="04EFCF88" wp14:editId="57F865D4">
          <wp:extent cx="1616817" cy="11430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23013" cy="11473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63B54"/>
    <w:multiLevelType w:val="hybridMultilevel"/>
    <w:tmpl w:val="6DCC8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1040C6"/>
    <w:multiLevelType w:val="hybridMultilevel"/>
    <w:tmpl w:val="6DAAADB4"/>
    <w:lvl w:ilvl="0" w:tplc="B0DA51BE">
      <w:start w:val="1"/>
      <w:numFmt w:val="decimal"/>
      <w:lvlText w:val="%1."/>
      <w:lvlJc w:val="left"/>
      <w:pPr>
        <w:ind w:left="-203" w:hanging="360"/>
      </w:pPr>
      <w:rPr>
        <w:rFonts w:hint="default"/>
      </w:rPr>
    </w:lvl>
    <w:lvl w:ilvl="1" w:tplc="04090019" w:tentative="1">
      <w:start w:val="1"/>
      <w:numFmt w:val="lowerLetter"/>
      <w:lvlText w:val="%2."/>
      <w:lvlJc w:val="left"/>
      <w:pPr>
        <w:ind w:left="517" w:hanging="360"/>
      </w:pPr>
    </w:lvl>
    <w:lvl w:ilvl="2" w:tplc="0409001B" w:tentative="1">
      <w:start w:val="1"/>
      <w:numFmt w:val="lowerRoman"/>
      <w:lvlText w:val="%3."/>
      <w:lvlJc w:val="right"/>
      <w:pPr>
        <w:ind w:left="1237" w:hanging="180"/>
      </w:pPr>
    </w:lvl>
    <w:lvl w:ilvl="3" w:tplc="0409000F" w:tentative="1">
      <w:start w:val="1"/>
      <w:numFmt w:val="decimal"/>
      <w:lvlText w:val="%4."/>
      <w:lvlJc w:val="left"/>
      <w:pPr>
        <w:ind w:left="1957" w:hanging="360"/>
      </w:pPr>
    </w:lvl>
    <w:lvl w:ilvl="4" w:tplc="04090019" w:tentative="1">
      <w:start w:val="1"/>
      <w:numFmt w:val="lowerLetter"/>
      <w:lvlText w:val="%5."/>
      <w:lvlJc w:val="left"/>
      <w:pPr>
        <w:ind w:left="2677" w:hanging="360"/>
      </w:pPr>
    </w:lvl>
    <w:lvl w:ilvl="5" w:tplc="0409001B" w:tentative="1">
      <w:start w:val="1"/>
      <w:numFmt w:val="lowerRoman"/>
      <w:lvlText w:val="%6."/>
      <w:lvlJc w:val="right"/>
      <w:pPr>
        <w:ind w:left="3397" w:hanging="180"/>
      </w:pPr>
    </w:lvl>
    <w:lvl w:ilvl="6" w:tplc="0409000F" w:tentative="1">
      <w:start w:val="1"/>
      <w:numFmt w:val="decimal"/>
      <w:lvlText w:val="%7."/>
      <w:lvlJc w:val="left"/>
      <w:pPr>
        <w:ind w:left="4117" w:hanging="360"/>
      </w:pPr>
    </w:lvl>
    <w:lvl w:ilvl="7" w:tplc="04090019" w:tentative="1">
      <w:start w:val="1"/>
      <w:numFmt w:val="lowerLetter"/>
      <w:lvlText w:val="%8."/>
      <w:lvlJc w:val="left"/>
      <w:pPr>
        <w:ind w:left="4837" w:hanging="360"/>
      </w:pPr>
    </w:lvl>
    <w:lvl w:ilvl="8" w:tplc="0409001B" w:tentative="1">
      <w:start w:val="1"/>
      <w:numFmt w:val="lowerRoman"/>
      <w:lvlText w:val="%9."/>
      <w:lvlJc w:val="right"/>
      <w:pPr>
        <w:ind w:left="5557" w:hanging="180"/>
      </w:pPr>
    </w:lvl>
  </w:abstractNum>
  <w:abstractNum w:abstractNumId="2" w15:restartNumberingAfterBreak="0">
    <w:nsid w:val="5EE71D92"/>
    <w:multiLevelType w:val="multilevel"/>
    <w:tmpl w:val="4CBA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2815D0"/>
    <w:multiLevelType w:val="multilevel"/>
    <w:tmpl w:val="0652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9551327">
    <w:abstractNumId w:val="0"/>
  </w:num>
  <w:num w:numId="2" w16cid:durableId="2021813945">
    <w:abstractNumId w:val="2"/>
  </w:num>
  <w:num w:numId="3" w16cid:durableId="1506096563">
    <w:abstractNumId w:val="1"/>
  </w:num>
  <w:num w:numId="4" w16cid:durableId="215625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C06"/>
    <w:rsid w:val="00006538"/>
    <w:rsid w:val="0002260A"/>
    <w:rsid w:val="000358C2"/>
    <w:rsid w:val="000716ED"/>
    <w:rsid w:val="000B0BDF"/>
    <w:rsid w:val="000B5CC6"/>
    <w:rsid w:val="000E02F9"/>
    <w:rsid w:val="000E5EF8"/>
    <w:rsid w:val="000F789A"/>
    <w:rsid w:val="00100326"/>
    <w:rsid w:val="00103273"/>
    <w:rsid w:val="00121569"/>
    <w:rsid w:val="0016713B"/>
    <w:rsid w:val="00185812"/>
    <w:rsid w:val="001A1D19"/>
    <w:rsid w:val="001A5612"/>
    <w:rsid w:val="001B6008"/>
    <w:rsid w:val="001F0BE9"/>
    <w:rsid w:val="0021491A"/>
    <w:rsid w:val="00214B98"/>
    <w:rsid w:val="002304F3"/>
    <w:rsid w:val="002330FE"/>
    <w:rsid w:val="002462CE"/>
    <w:rsid w:val="002569EC"/>
    <w:rsid w:val="00276D48"/>
    <w:rsid w:val="002B100F"/>
    <w:rsid w:val="002F2DD0"/>
    <w:rsid w:val="00316EF5"/>
    <w:rsid w:val="00325857"/>
    <w:rsid w:val="00344CF2"/>
    <w:rsid w:val="00361FA9"/>
    <w:rsid w:val="0038764B"/>
    <w:rsid w:val="0039528E"/>
    <w:rsid w:val="003A3AFD"/>
    <w:rsid w:val="003B771F"/>
    <w:rsid w:val="00430EBC"/>
    <w:rsid w:val="004312FA"/>
    <w:rsid w:val="00452C06"/>
    <w:rsid w:val="004603D9"/>
    <w:rsid w:val="004667C0"/>
    <w:rsid w:val="004B4006"/>
    <w:rsid w:val="004F5686"/>
    <w:rsid w:val="00544C20"/>
    <w:rsid w:val="00592658"/>
    <w:rsid w:val="005A3318"/>
    <w:rsid w:val="005C568E"/>
    <w:rsid w:val="005D53C4"/>
    <w:rsid w:val="005E7B8B"/>
    <w:rsid w:val="005F281C"/>
    <w:rsid w:val="00615403"/>
    <w:rsid w:val="006412DE"/>
    <w:rsid w:val="00663808"/>
    <w:rsid w:val="006A1028"/>
    <w:rsid w:val="006E0819"/>
    <w:rsid w:val="007534F9"/>
    <w:rsid w:val="00755A7D"/>
    <w:rsid w:val="007979F5"/>
    <w:rsid w:val="007C1DE3"/>
    <w:rsid w:val="00801EFE"/>
    <w:rsid w:val="00817544"/>
    <w:rsid w:val="00823F8E"/>
    <w:rsid w:val="00841DC6"/>
    <w:rsid w:val="00877DC4"/>
    <w:rsid w:val="008957E1"/>
    <w:rsid w:val="008A3FA7"/>
    <w:rsid w:val="008C4998"/>
    <w:rsid w:val="008E175D"/>
    <w:rsid w:val="008F640F"/>
    <w:rsid w:val="008F74CB"/>
    <w:rsid w:val="00900E2D"/>
    <w:rsid w:val="009064D8"/>
    <w:rsid w:val="00913BBB"/>
    <w:rsid w:val="009152BE"/>
    <w:rsid w:val="00934F75"/>
    <w:rsid w:val="0094308D"/>
    <w:rsid w:val="00950B0D"/>
    <w:rsid w:val="009911E7"/>
    <w:rsid w:val="00A0701F"/>
    <w:rsid w:val="00A12B74"/>
    <w:rsid w:val="00A53993"/>
    <w:rsid w:val="00A55994"/>
    <w:rsid w:val="00A91728"/>
    <w:rsid w:val="00A954CA"/>
    <w:rsid w:val="00AB4536"/>
    <w:rsid w:val="00AC2A29"/>
    <w:rsid w:val="00AD19C8"/>
    <w:rsid w:val="00AF32B2"/>
    <w:rsid w:val="00B05798"/>
    <w:rsid w:val="00B21E4B"/>
    <w:rsid w:val="00B3086D"/>
    <w:rsid w:val="00B4111E"/>
    <w:rsid w:val="00B52855"/>
    <w:rsid w:val="00B94F32"/>
    <w:rsid w:val="00BA244B"/>
    <w:rsid w:val="00C37AA8"/>
    <w:rsid w:val="00C61171"/>
    <w:rsid w:val="00D01A3D"/>
    <w:rsid w:val="00D26CD8"/>
    <w:rsid w:val="00D53B86"/>
    <w:rsid w:val="00D63F09"/>
    <w:rsid w:val="00D673C1"/>
    <w:rsid w:val="00D8029C"/>
    <w:rsid w:val="00DC03BE"/>
    <w:rsid w:val="00DE137A"/>
    <w:rsid w:val="00DE4C50"/>
    <w:rsid w:val="00DF2277"/>
    <w:rsid w:val="00DF6750"/>
    <w:rsid w:val="00E00AC9"/>
    <w:rsid w:val="00E3332F"/>
    <w:rsid w:val="00E452CB"/>
    <w:rsid w:val="00E6266D"/>
    <w:rsid w:val="00EA165C"/>
    <w:rsid w:val="00ED5F2D"/>
    <w:rsid w:val="00EE1B78"/>
    <w:rsid w:val="00EE62DD"/>
    <w:rsid w:val="00F05A63"/>
    <w:rsid w:val="00F0713A"/>
    <w:rsid w:val="00F27508"/>
    <w:rsid w:val="00F33EEF"/>
    <w:rsid w:val="00F56F47"/>
    <w:rsid w:val="00FA37D6"/>
    <w:rsid w:val="00FA46EE"/>
    <w:rsid w:val="00FE0C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7B8B75"/>
  <w15:chartTrackingRefBased/>
  <w15:docId w15:val="{AB38EC19-3A5C-4243-BD6A-33A325AD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277"/>
    <w:pPr>
      <w:tabs>
        <w:tab w:val="center" w:pos="4680"/>
        <w:tab w:val="right" w:pos="9360"/>
      </w:tabs>
      <w:spacing w:before="0" w:after="0"/>
    </w:pPr>
  </w:style>
  <w:style w:type="character" w:customStyle="1" w:styleId="HeaderChar">
    <w:name w:val="Header Char"/>
    <w:basedOn w:val="DefaultParagraphFont"/>
    <w:link w:val="Header"/>
    <w:uiPriority w:val="99"/>
    <w:rsid w:val="00DF2277"/>
  </w:style>
  <w:style w:type="paragraph" w:styleId="Footer">
    <w:name w:val="footer"/>
    <w:basedOn w:val="Normal"/>
    <w:link w:val="FooterChar"/>
    <w:uiPriority w:val="99"/>
    <w:unhideWhenUsed/>
    <w:rsid w:val="00DF2277"/>
    <w:pPr>
      <w:tabs>
        <w:tab w:val="center" w:pos="4680"/>
        <w:tab w:val="right" w:pos="9360"/>
      </w:tabs>
      <w:spacing w:before="0" w:after="0"/>
    </w:pPr>
  </w:style>
  <w:style w:type="character" w:customStyle="1" w:styleId="FooterChar">
    <w:name w:val="Footer Char"/>
    <w:basedOn w:val="DefaultParagraphFont"/>
    <w:link w:val="Footer"/>
    <w:uiPriority w:val="99"/>
    <w:rsid w:val="00DF2277"/>
  </w:style>
  <w:style w:type="table" w:styleId="TableGrid">
    <w:name w:val="Table Grid"/>
    <w:basedOn w:val="TableNormal"/>
    <w:uiPriority w:val="39"/>
    <w:rsid w:val="00D8029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029C"/>
    <w:rPr>
      <w:color w:val="0563C1" w:themeColor="hyperlink"/>
      <w:u w:val="single"/>
    </w:rPr>
  </w:style>
  <w:style w:type="paragraph" w:styleId="ListParagraph">
    <w:name w:val="List Paragraph"/>
    <w:basedOn w:val="Normal"/>
    <w:uiPriority w:val="34"/>
    <w:qFormat/>
    <w:rsid w:val="00E00AC9"/>
    <w:pPr>
      <w:ind w:left="720"/>
      <w:contextualSpacing/>
    </w:pPr>
  </w:style>
  <w:style w:type="character" w:styleId="UnresolvedMention">
    <w:name w:val="Unresolved Mention"/>
    <w:basedOn w:val="DefaultParagraphFont"/>
    <w:uiPriority w:val="99"/>
    <w:semiHidden/>
    <w:unhideWhenUsed/>
    <w:rsid w:val="00C37AA8"/>
    <w:rPr>
      <w:color w:val="605E5C"/>
      <w:shd w:val="clear" w:color="auto" w:fill="E1DFDD"/>
    </w:rPr>
  </w:style>
  <w:style w:type="paragraph" w:styleId="NormalWeb">
    <w:name w:val="Normal (Web)"/>
    <w:basedOn w:val="Normal"/>
    <w:uiPriority w:val="99"/>
    <w:semiHidden/>
    <w:unhideWhenUsed/>
    <w:rsid w:val="00F56F47"/>
    <w:rPr>
      <w:rFonts w:ascii="Times New Roman" w:eastAsia="Times New Roman" w:hAnsi="Times New Roman" w:cs="Times New Roman"/>
      <w:sz w:val="24"/>
      <w:szCs w:val="24"/>
    </w:rPr>
  </w:style>
  <w:style w:type="character" w:styleId="FootnoteReference">
    <w:name w:val="footnote reference"/>
    <w:aliases w:val="4_G,4_GA"/>
    <w:basedOn w:val="DefaultParagraphFont"/>
    <w:uiPriority w:val="99"/>
    <w:unhideWhenUsed/>
    <w:qFormat/>
    <w:rsid w:val="00B21E4B"/>
    <w:rPr>
      <w:vertAlign w:val="superscript"/>
    </w:rPr>
  </w:style>
  <w:style w:type="paragraph" w:styleId="FootnoteText">
    <w:name w:val="footnote text"/>
    <w:aliases w:val="5_G"/>
    <w:basedOn w:val="Normal"/>
    <w:link w:val="FootnoteTextChar"/>
    <w:uiPriority w:val="99"/>
    <w:unhideWhenUsed/>
    <w:qFormat/>
    <w:rsid w:val="00B21E4B"/>
    <w:pPr>
      <w:spacing w:before="0" w:beforeAutospacing="0" w:after="0" w:afterAutospacing="0"/>
    </w:pPr>
    <w:rPr>
      <w:sz w:val="20"/>
      <w:szCs w:val="20"/>
    </w:rPr>
  </w:style>
  <w:style w:type="character" w:customStyle="1" w:styleId="FootnoteTextChar">
    <w:name w:val="Footnote Text Char"/>
    <w:aliases w:val="5_G Char"/>
    <w:basedOn w:val="DefaultParagraphFont"/>
    <w:link w:val="FootnoteText"/>
    <w:uiPriority w:val="99"/>
    <w:rsid w:val="00B21E4B"/>
    <w:rPr>
      <w:sz w:val="20"/>
      <w:szCs w:val="20"/>
    </w:rPr>
  </w:style>
  <w:style w:type="character" w:styleId="FollowedHyperlink">
    <w:name w:val="FollowedHyperlink"/>
    <w:basedOn w:val="DefaultParagraphFont"/>
    <w:uiPriority w:val="99"/>
    <w:semiHidden/>
    <w:unhideWhenUsed/>
    <w:rsid w:val="000E02F9"/>
    <w:rPr>
      <w:color w:val="954F72" w:themeColor="followedHyperlink"/>
      <w:u w:val="single"/>
    </w:rPr>
  </w:style>
  <w:style w:type="character" w:styleId="Strong">
    <w:name w:val="Strong"/>
    <w:basedOn w:val="DefaultParagraphFont"/>
    <w:uiPriority w:val="22"/>
    <w:qFormat/>
    <w:rsid w:val="00B057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03801">
      <w:bodyDiv w:val="1"/>
      <w:marLeft w:val="0"/>
      <w:marRight w:val="0"/>
      <w:marTop w:val="0"/>
      <w:marBottom w:val="0"/>
      <w:divBdr>
        <w:top w:val="none" w:sz="0" w:space="0" w:color="auto"/>
        <w:left w:val="none" w:sz="0" w:space="0" w:color="auto"/>
        <w:bottom w:val="none" w:sz="0" w:space="0" w:color="auto"/>
        <w:right w:val="none" w:sz="0" w:space="0" w:color="auto"/>
      </w:divBdr>
    </w:div>
    <w:div w:id="84546224">
      <w:bodyDiv w:val="1"/>
      <w:marLeft w:val="0"/>
      <w:marRight w:val="0"/>
      <w:marTop w:val="0"/>
      <w:marBottom w:val="0"/>
      <w:divBdr>
        <w:top w:val="none" w:sz="0" w:space="0" w:color="auto"/>
        <w:left w:val="none" w:sz="0" w:space="0" w:color="auto"/>
        <w:bottom w:val="none" w:sz="0" w:space="0" w:color="auto"/>
        <w:right w:val="none" w:sz="0" w:space="0" w:color="auto"/>
      </w:divBdr>
      <w:divsChild>
        <w:div w:id="162555317">
          <w:marLeft w:val="0"/>
          <w:marRight w:val="0"/>
          <w:marTop w:val="0"/>
          <w:marBottom w:val="0"/>
          <w:divBdr>
            <w:top w:val="none" w:sz="0" w:space="0" w:color="auto"/>
            <w:left w:val="none" w:sz="0" w:space="0" w:color="auto"/>
            <w:bottom w:val="none" w:sz="0" w:space="0" w:color="auto"/>
            <w:right w:val="none" w:sz="0" w:space="0" w:color="auto"/>
          </w:divBdr>
          <w:divsChild>
            <w:div w:id="1095663008">
              <w:marLeft w:val="0"/>
              <w:marRight w:val="0"/>
              <w:marTop w:val="0"/>
              <w:marBottom w:val="0"/>
              <w:divBdr>
                <w:top w:val="none" w:sz="0" w:space="0" w:color="auto"/>
                <w:left w:val="none" w:sz="0" w:space="0" w:color="auto"/>
                <w:bottom w:val="none" w:sz="0" w:space="0" w:color="auto"/>
                <w:right w:val="none" w:sz="0" w:space="0" w:color="auto"/>
              </w:divBdr>
              <w:divsChild>
                <w:div w:id="322784330">
                  <w:marLeft w:val="0"/>
                  <w:marRight w:val="0"/>
                  <w:marTop w:val="0"/>
                  <w:marBottom w:val="0"/>
                  <w:divBdr>
                    <w:top w:val="none" w:sz="0" w:space="0" w:color="auto"/>
                    <w:left w:val="none" w:sz="0" w:space="0" w:color="auto"/>
                    <w:bottom w:val="none" w:sz="0" w:space="0" w:color="auto"/>
                    <w:right w:val="none" w:sz="0" w:space="0" w:color="auto"/>
                  </w:divBdr>
                  <w:divsChild>
                    <w:div w:id="10179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43979">
      <w:bodyDiv w:val="1"/>
      <w:marLeft w:val="0"/>
      <w:marRight w:val="0"/>
      <w:marTop w:val="0"/>
      <w:marBottom w:val="0"/>
      <w:divBdr>
        <w:top w:val="none" w:sz="0" w:space="0" w:color="auto"/>
        <w:left w:val="none" w:sz="0" w:space="0" w:color="auto"/>
        <w:bottom w:val="none" w:sz="0" w:space="0" w:color="auto"/>
        <w:right w:val="none" w:sz="0" w:space="0" w:color="auto"/>
      </w:divBdr>
    </w:div>
    <w:div w:id="128791711">
      <w:bodyDiv w:val="1"/>
      <w:marLeft w:val="0"/>
      <w:marRight w:val="0"/>
      <w:marTop w:val="0"/>
      <w:marBottom w:val="0"/>
      <w:divBdr>
        <w:top w:val="none" w:sz="0" w:space="0" w:color="auto"/>
        <w:left w:val="none" w:sz="0" w:space="0" w:color="auto"/>
        <w:bottom w:val="none" w:sz="0" w:space="0" w:color="auto"/>
        <w:right w:val="none" w:sz="0" w:space="0" w:color="auto"/>
      </w:divBdr>
    </w:div>
    <w:div w:id="171261038">
      <w:bodyDiv w:val="1"/>
      <w:marLeft w:val="0"/>
      <w:marRight w:val="0"/>
      <w:marTop w:val="0"/>
      <w:marBottom w:val="0"/>
      <w:divBdr>
        <w:top w:val="none" w:sz="0" w:space="0" w:color="auto"/>
        <w:left w:val="none" w:sz="0" w:space="0" w:color="auto"/>
        <w:bottom w:val="none" w:sz="0" w:space="0" w:color="auto"/>
        <w:right w:val="none" w:sz="0" w:space="0" w:color="auto"/>
      </w:divBdr>
    </w:div>
    <w:div w:id="171847057">
      <w:bodyDiv w:val="1"/>
      <w:marLeft w:val="0"/>
      <w:marRight w:val="0"/>
      <w:marTop w:val="0"/>
      <w:marBottom w:val="0"/>
      <w:divBdr>
        <w:top w:val="none" w:sz="0" w:space="0" w:color="auto"/>
        <w:left w:val="none" w:sz="0" w:space="0" w:color="auto"/>
        <w:bottom w:val="none" w:sz="0" w:space="0" w:color="auto"/>
        <w:right w:val="none" w:sz="0" w:space="0" w:color="auto"/>
      </w:divBdr>
    </w:div>
    <w:div w:id="239825823">
      <w:bodyDiv w:val="1"/>
      <w:marLeft w:val="0"/>
      <w:marRight w:val="0"/>
      <w:marTop w:val="0"/>
      <w:marBottom w:val="0"/>
      <w:divBdr>
        <w:top w:val="none" w:sz="0" w:space="0" w:color="auto"/>
        <w:left w:val="none" w:sz="0" w:space="0" w:color="auto"/>
        <w:bottom w:val="none" w:sz="0" w:space="0" w:color="auto"/>
        <w:right w:val="none" w:sz="0" w:space="0" w:color="auto"/>
      </w:divBdr>
      <w:divsChild>
        <w:div w:id="107631379">
          <w:marLeft w:val="0"/>
          <w:marRight w:val="0"/>
          <w:marTop w:val="0"/>
          <w:marBottom w:val="0"/>
          <w:divBdr>
            <w:top w:val="none" w:sz="0" w:space="0" w:color="auto"/>
            <w:left w:val="none" w:sz="0" w:space="0" w:color="auto"/>
            <w:bottom w:val="none" w:sz="0" w:space="0" w:color="auto"/>
            <w:right w:val="none" w:sz="0" w:space="0" w:color="auto"/>
          </w:divBdr>
          <w:divsChild>
            <w:div w:id="551113344">
              <w:marLeft w:val="0"/>
              <w:marRight w:val="0"/>
              <w:marTop w:val="0"/>
              <w:marBottom w:val="0"/>
              <w:divBdr>
                <w:top w:val="none" w:sz="0" w:space="0" w:color="auto"/>
                <w:left w:val="none" w:sz="0" w:space="0" w:color="auto"/>
                <w:bottom w:val="none" w:sz="0" w:space="0" w:color="auto"/>
                <w:right w:val="none" w:sz="0" w:space="0" w:color="auto"/>
              </w:divBdr>
              <w:divsChild>
                <w:div w:id="1040318738">
                  <w:marLeft w:val="0"/>
                  <w:marRight w:val="0"/>
                  <w:marTop w:val="0"/>
                  <w:marBottom w:val="0"/>
                  <w:divBdr>
                    <w:top w:val="none" w:sz="0" w:space="0" w:color="auto"/>
                    <w:left w:val="none" w:sz="0" w:space="0" w:color="auto"/>
                    <w:bottom w:val="none" w:sz="0" w:space="0" w:color="auto"/>
                    <w:right w:val="none" w:sz="0" w:space="0" w:color="auto"/>
                  </w:divBdr>
                  <w:divsChild>
                    <w:div w:id="19847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617274">
      <w:bodyDiv w:val="1"/>
      <w:marLeft w:val="0"/>
      <w:marRight w:val="0"/>
      <w:marTop w:val="0"/>
      <w:marBottom w:val="0"/>
      <w:divBdr>
        <w:top w:val="none" w:sz="0" w:space="0" w:color="auto"/>
        <w:left w:val="none" w:sz="0" w:space="0" w:color="auto"/>
        <w:bottom w:val="none" w:sz="0" w:space="0" w:color="auto"/>
        <w:right w:val="none" w:sz="0" w:space="0" w:color="auto"/>
      </w:divBdr>
      <w:divsChild>
        <w:div w:id="1166245170">
          <w:marLeft w:val="0"/>
          <w:marRight w:val="0"/>
          <w:marTop w:val="0"/>
          <w:marBottom w:val="0"/>
          <w:divBdr>
            <w:top w:val="none" w:sz="0" w:space="0" w:color="auto"/>
            <w:left w:val="none" w:sz="0" w:space="0" w:color="auto"/>
            <w:bottom w:val="none" w:sz="0" w:space="0" w:color="auto"/>
            <w:right w:val="none" w:sz="0" w:space="0" w:color="auto"/>
          </w:divBdr>
          <w:divsChild>
            <w:div w:id="315260595">
              <w:marLeft w:val="0"/>
              <w:marRight w:val="0"/>
              <w:marTop w:val="0"/>
              <w:marBottom w:val="0"/>
              <w:divBdr>
                <w:top w:val="none" w:sz="0" w:space="0" w:color="auto"/>
                <w:left w:val="none" w:sz="0" w:space="0" w:color="auto"/>
                <w:bottom w:val="none" w:sz="0" w:space="0" w:color="auto"/>
                <w:right w:val="none" w:sz="0" w:space="0" w:color="auto"/>
              </w:divBdr>
              <w:divsChild>
                <w:div w:id="1910578816">
                  <w:marLeft w:val="0"/>
                  <w:marRight w:val="0"/>
                  <w:marTop w:val="0"/>
                  <w:marBottom w:val="0"/>
                  <w:divBdr>
                    <w:top w:val="none" w:sz="0" w:space="0" w:color="auto"/>
                    <w:left w:val="none" w:sz="0" w:space="0" w:color="auto"/>
                    <w:bottom w:val="none" w:sz="0" w:space="0" w:color="auto"/>
                    <w:right w:val="none" w:sz="0" w:space="0" w:color="auto"/>
                  </w:divBdr>
                  <w:divsChild>
                    <w:div w:id="124826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548681">
      <w:bodyDiv w:val="1"/>
      <w:marLeft w:val="0"/>
      <w:marRight w:val="0"/>
      <w:marTop w:val="0"/>
      <w:marBottom w:val="0"/>
      <w:divBdr>
        <w:top w:val="none" w:sz="0" w:space="0" w:color="auto"/>
        <w:left w:val="none" w:sz="0" w:space="0" w:color="auto"/>
        <w:bottom w:val="none" w:sz="0" w:space="0" w:color="auto"/>
        <w:right w:val="none" w:sz="0" w:space="0" w:color="auto"/>
      </w:divBdr>
      <w:divsChild>
        <w:div w:id="273829310">
          <w:marLeft w:val="0"/>
          <w:marRight w:val="0"/>
          <w:marTop w:val="0"/>
          <w:marBottom w:val="0"/>
          <w:divBdr>
            <w:top w:val="none" w:sz="0" w:space="0" w:color="auto"/>
            <w:left w:val="none" w:sz="0" w:space="0" w:color="auto"/>
            <w:bottom w:val="none" w:sz="0" w:space="0" w:color="auto"/>
            <w:right w:val="none" w:sz="0" w:space="0" w:color="auto"/>
          </w:divBdr>
          <w:divsChild>
            <w:div w:id="486676005">
              <w:marLeft w:val="0"/>
              <w:marRight w:val="0"/>
              <w:marTop w:val="0"/>
              <w:marBottom w:val="0"/>
              <w:divBdr>
                <w:top w:val="none" w:sz="0" w:space="0" w:color="auto"/>
                <w:left w:val="none" w:sz="0" w:space="0" w:color="auto"/>
                <w:bottom w:val="none" w:sz="0" w:space="0" w:color="auto"/>
                <w:right w:val="none" w:sz="0" w:space="0" w:color="auto"/>
              </w:divBdr>
              <w:divsChild>
                <w:div w:id="62747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386685">
      <w:bodyDiv w:val="1"/>
      <w:marLeft w:val="0"/>
      <w:marRight w:val="0"/>
      <w:marTop w:val="0"/>
      <w:marBottom w:val="0"/>
      <w:divBdr>
        <w:top w:val="none" w:sz="0" w:space="0" w:color="auto"/>
        <w:left w:val="none" w:sz="0" w:space="0" w:color="auto"/>
        <w:bottom w:val="none" w:sz="0" w:space="0" w:color="auto"/>
        <w:right w:val="none" w:sz="0" w:space="0" w:color="auto"/>
      </w:divBdr>
    </w:div>
    <w:div w:id="411581777">
      <w:bodyDiv w:val="1"/>
      <w:marLeft w:val="0"/>
      <w:marRight w:val="0"/>
      <w:marTop w:val="0"/>
      <w:marBottom w:val="0"/>
      <w:divBdr>
        <w:top w:val="none" w:sz="0" w:space="0" w:color="auto"/>
        <w:left w:val="none" w:sz="0" w:space="0" w:color="auto"/>
        <w:bottom w:val="none" w:sz="0" w:space="0" w:color="auto"/>
        <w:right w:val="none" w:sz="0" w:space="0" w:color="auto"/>
      </w:divBdr>
    </w:div>
    <w:div w:id="456725785">
      <w:bodyDiv w:val="1"/>
      <w:marLeft w:val="0"/>
      <w:marRight w:val="0"/>
      <w:marTop w:val="0"/>
      <w:marBottom w:val="0"/>
      <w:divBdr>
        <w:top w:val="none" w:sz="0" w:space="0" w:color="auto"/>
        <w:left w:val="none" w:sz="0" w:space="0" w:color="auto"/>
        <w:bottom w:val="none" w:sz="0" w:space="0" w:color="auto"/>
        <w:right w:val="none" w:sz="0" w:space="0" w:color="auto"/>
      </w:divBdr>
    </w:div>
    <w:div w:id="492642035">
      <w:bodyDiv w:val="1"/>
      <w:marLeft w:val="0"/>
      <w:marRight w:val="0"/>
      <w:marTop w:val="0"/>
      <w:marBottom w:val="0"/>
      <w:divBdr>
        <w:top w:val="none" w:sz="0" w:space="0" w:color="auto"/>
        <w:left w:val="none" w:sz="0" w:space="0" w:color="auto"/>
        <w:bottom w:val="none" w:sz="0" w:space="0" w:color="auto"/>
        <w:right w:val="none" w:sz="0" w:space="0" w:color="auto"/>
      </w:divBdr>
    </w:div>
    <w:div w:id="655112760">
      <w:bodyDiv w:val="1"/>
      <w:marLeft w:val="0"/>
      <w:marRight w:val="0"/>
      <w:marTop w:val="0"/>
      <w:marBottom w:val="0"/>
      <w:divBdr>
        <w:top w:val="none" w:sz="0" w:space="0" w:color="auto"/>
        <w:left w:val="none" w:sz="0" w:space="0" w:color="auto"/>
        <w:bottom w:val="none" w:sz="0" w:space="0" w:color="auto"/>
        <w:right w:val="none" w:sz="0" w:space="0" w:color="auto"/>
      </w:divBdr>
    </w:div>
    <w:div w:id="828979073">
      <w:bodyDiv w:val="1"/>
      <w:marLeft w:val="0"/>
      <w:marRight w:val="0"/>
      <w:marTop w:val="0"/>
      <w:marBottom w:val="0"/>
      <w:divBdr>
        <w:top w:val="none" w:sz="0" w:space="0" w:color="auto"/>
        <w:left w:val="none" w:sz="0" w:space="0" w:color="auto"/>
        <w:bottom w:val="none" w:sz="0" w:space="0" w:color="auto"/>
        <w:right w:val="none" w:sz="0" w:space="0" w:color="auto"/>
      </w:divBdr>
    </w:div>
    <w:div w:id="889340464">
      <w:bodyDiv w:val="1"/>
      <w:marLeft w:val="0"/>
      <w:marRight w:val="0"/>
      <w:marTop w:val="0"/>
      <w:marBottom w:val="0"/>
      <w:divBdr>
        <w:top w:val="none" w:sz="0" w:space="0" w:color="auto"/>
        <w:left w:val="none" w:sz="0" w:space="0" w:color="auto"/>
        <w:bottom w:val="none" w:sz="0" w:space="0" w:color="auto"/>
        <w:right w:val="none" w:sz="0" w:space="0" w:color="auto"/>
      </w:divBdr>
    </w:div>
    <w:div w:id="1077023064">
      <w:bodyDiv w:val="1"/>
      <w:marLeft w:val="0"/>
      <w:marRight w:val="0"/>
      <w:marTop w:val="0"/>
      <w:marBottom w:val="0"/>
      <w:divBdr>
        <w:top w:val="none" w:sz="0" w:space="0" w:color="auto"/>
        <w:left w:val="none" w:sz="0" w:space="0" w:color="auto"/>
        <w:bottom w:val="none" w:sz="0" w:space="0" w:color="auto"/>
        <w:right w:val="none" w:sz="0" w:space="0" w:color="auto"/>
      </w:divBdr>
    </w:div>
    <w:div w:id="1086999732">
      <w:bodyDiv w:val="1"/>
      <w:marLeft w:val="0"/>
      <w:marRight w:val="0"/>
      <w:marTop w:val="0"/>
      <w:marBottom w:val="0"/>
      <w:divBdr>
        <w:top w:val="none" w:sz="0" w:space="0" w:color="auto"/>
        <w:left w:val="none" w:sz="0" w:space="0" w:color="auto"/>
        <w:bottom w:val="none" w:sz="0" w:space="0" w:color="auto"/>
        <w:right w:val="none" w:sz="0" w:space="0" w:color="auto"/>
      </w:divBdr>
    </w:div>
    <w:div w:id="1272326194">
      <w:bodyDiv w:val="1"/>
      <w:marLeft w:val="0"/>
      <w:marRight w:val="0"/>
      <w:marTop w:val="0"/>
      <w:marBottom w:val="0"/>
      <w:divBdr>
        <w:top w:val="none" w:sz="0" w:space="0" w:color="auto"/>
        <w:left w:val="none" w:sz="0" w:space="0" w:color="auto"/>
        <w:bottom w:val="none" w:sz="0" w:space="0" w:color="auto"/>
        <w:right w:val="none" w:sz="0" w:space="0" w:color="auto"/>
      </w:divBdr>
    </w:div>
    <w:div w:id="1381901310">
      <w:bodyDiv w:val="1"/>
      <w:marLeft w:val="0"/>
      <w:marRight w:val="0"/>
      <w:marTop w:val="0"/>
      <w:marBottom w:val="0"/>
      <w:divBdr>
        <w:top w:val="none" w:sz="0" w:space="0" w:color="auto"/>
        <w:left w:val="none" w:sz="0" w:space="0" w:color="auto"/>
        <w:bottom w:val="none" w:sz="0" w:space="0" w:color="auto"/>
        <w:right w:val="none" w:sz="0" w:space="0" w:color="auto"/>
      </w:divBdr>
    </w:div>
    <w:div w:id="1548447582">
      <w:bodyDiv w:val="1"/>
      <w:marLeft w:val="0"/>
      <w:marRight w:val="0"/>
      <w:marTop w:val="0"/>
      <w:marBottom w:val="0"/>
      <w:divBdr>
        <w:top w:val="none" w:sz="0" w:space="0" w:color="auto"/>
        <w:left w:val="none" w:sz="0" w:space="0" w:color="auto"/>
        <w:bottom w:val="none" w:sz="0" w:space="0" w:color="auto"/>
        <w:right w:val="none" w:sz="0" w:space="0" w:color="auto"/>
      </w:divBdr>
    </w:div>
    <w:div w:id="1568226481">
      <w:bodyDiv w:val="1"/>
      <w:marLeft w:val="0"/>
      <w:marRight w:val="0"/>
      <w:marTop w:val="0"/>
      <w:marBottom w:val="0"/>
      <w:divBdr>
        <w:top w:val="none" w:sz="0" w:space="0" w:color="auto"/>
        <w:left w:val="none" w:sz="0" w:space="0" w:color="auto"/>
        <w:bottom w:val="none" w:sz="0" w:space="0" w:color="auto"/>
        <w:right w:val="none" w:sz="0" w:space="0" w:color="auto"/>
      </w:divBdr>
    </w:div>
    <w:div w:id="1592853517">
      <w:bodyDiv w:val="1"/>
      <w:marLeft w:val="0"/>
      <w:marRight w:val="0"/>
      <w:marTop w:val="0"/>
      <w:marBottom w:val="0"/>
      <w:divBdr>
        <w:top w:val="none" w:sz="0" w:space="0" w:color="auto"/>
        <w:left w:val="none" w:sz="0" w:space="0" w:color="auto"/>
        <w:bottom w:val="none" w:sz="0" w:space="0" w:color="auto"/>
        <w:right w:val="none" w:sz="0" w:space="0" w:color="auto"/>
      </w:divBdr>
    </w:div>
    <w:div w:id="1614704026">
      <w:bodyDiv w:val="1"/>
      <w:marLeft w:val="0"/>
      <w:marRight w:val="0"/>
      <w:marTop w:val="0"/>
      <w:marBottom w:val="0"/>
      <w:divBdr>
        <w:top w:val="none" w:sz="0" w:space="0" w:color="auto"/>
        <w:left w:val="none" w:sz="0" w:space="0" w:color="auto"/>
        <w:bottom w:val="none" w:sz="0" w:space="0" w:color="auto"/>
        <w:right w:val="none" w:sz="0" w:space="0" w:color="auto"/>
      </w:divBdr>
      <w:divsChild>
        <w:div w:id="1043211049">
          <w:marLeft w:val="0"/>
          <w:marRight w:val="0"/>
          <w:marTop w:val="0"/>
          <w:marBottom w:val="0"/>
          <w:divBdr>
            <w:top w:val="none" w:sz="0" w:space="0" w:color="auto"/>
            <w:left w:val="none" w:sz="0" w:space="0" w:color="auto"/>
            <w:bottom w:val="none" w:sz="0" w:space="0" w:color="auto"/>
            <w:right w:val="none" w:sz="0" w:space="0" w:color="auto"/>
          </w:divBdr>
          <w:divsChild>
            <w:div w:id="92407630">
              <w:marLeft w:val="0"/>
              <w:marRight w:val="0"/>
              <w:marTop w:val="0"/>
              <w:marBottom w:val="0"/>
              <w:divBdr>
                <w:top w:val="none" w:sz="0" w:space="0" w:color="auto"/>
                <w:left w:val="none" w:sz="0" w:space="0" w:color="auto"/>
                <w:bottom w:val="none" w:sz="0" w:space="0" w:color="auto"/>
                <w:right w:val="none" w:sz="0" w:space="0" w:color="auto"/>
              </w:divBdr>
              <w:divsChild>
                <w:div w:id="170532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24487">
      <w:bodyDiv w:val="1"/>
      <w:marLeft w:val="0"/>
      <w:marRight w:val="0"/>
      <w:marTop w:val="0"/>
      <w:marBottom w:val="0"/>
      <w:divBdr>
        <w:top w:val="none" w:sz="0" w:space="0" w:color="auto"/>
        <w:left w:val="none" w:sz="0" w:space="0" w:color="auto"/>
        <w:bottom w:val="none" w:sz="0" w:space="0" w:color="auto"/>
        <w:right w:val="none" w:sz="0" w:space="0" w:color="auto"/>
      </w:divBdr>
    </w:div>
    <w:div w:id="1782216317">
      <w:bodyDiv w:val="1"/>
      <w:marLeft w:val="0"/>
      <w:marRight w:val="0"/>
      <w:marTop w:val="0"/>
      <w:marBottom w:val="0"/>
      <w:divBdr>
        <w:top w:val="none" w:sz="0" w:space="0" w:color="auto"/>
        <w:left w:val="none" w:sz="0" w:space="0" w:color="auto"/>
        <w:bottom w:val="none" w:sz="0" w:space="0" w:color="auto"/>
        <w:right w:val="none" w:sz="0" w:space="0" w:color="auto"/>
      </w:divBdr>
    </w:div>
    <w:div w:id="1875576222">
      <w:bodyDiv w:val="1"/>
      <w:marLeft w:val="0"/>
      <w:marRight w:val="0"/>
      <w:marTop w:val="0"/>
      <w:marBottom w:val="0"/>
      <w:divBdr>
        <w:top w:val="none" w:sz="0" w:space="0" w:color="auto"/>
        <w:left w:val="none" w:sz="0" w:space="0" w:color="auto"/>
        <w:bottom w:val="none" w:sz="0" w:space="0" w:color="auto"/>
        <w:right w:val="none" w:sz="0" w:space="0" w:color="auto"/>
      </w:divBdr>
    </w:div>
    <w:div w:id="2038115518">
      <w:bodyDiv w:val="1"/>
      <w:marLeft w:val="0"/>
      <w:marRight w:val="0"/>
      <w:marTop w:val="0"/>
      <w:marBottom w:val="0"/>
      <w:divBdr>
        <w:top w:val="none" w:sz="0" w:space="0" w:color="auto"/>
        <w:left w:val="none" w:sz="0" w:space="0" w:color="auto"/>
        <w:bottom w:val="none" w:sz="0" w:space="0" w:color="auto"/>
        <w:right w:val="none" w:sz="0" w:space="0" w:color="auto"/>
      </w:divBdr>
      <w:divsChild>
        <w:div w:id="1711176652">
          <w:marLeft w:val="0"/>
          <w:marRight w:val="0"/>
          <w:marTop w:val="0"/>
          <w:marBottom w:val="0"/>
          <w:divBdr>
            <w:top w:val="none" w:sz="0" w:space="0" w:color="auto"/>
            <w:left w:val="none" w:sz="0" w:space="0" w:color="auto"/>
            <w:bottom w:val="none" w:sz="0" w:space="0" w:color="auto"/>
            <w:right w:val="none" w:sz="0" w:space="0" w:color="auto"/>
          </w:divBdr>
          <w:divsChild>
            <w:div w:id="58676216">
              <w:marLeft w:val="0"/>
              <w:marRight w:val="0"/>
              <w:marTop w:val="0"/>
              <w:marBottom w:val="0"/>
              <w:divBdr>
                <w:top w:val="none" w:sz="0" w:space="0" w:color="auto"/>
                <w:left w:val="none" w:sz="0" w:space="0" w:color="auto"/>
                <w:bottom w:val="none" w:sz="0" w:space="0" w:color="auto"/>
                <w:right w:val="none" w:sz="0" w:space="0" w:color="auto"/>
              </w:divBdr>
              <w:divsChild>
                <w:div w:id="982151716">
                  <w:marLeft w:val="0"/>
                  <w:marRight w:val="0"/>
                  <w:marTop w:val="0"/>
                  <w:marBottom w:val="0"/>
                  <w:divBdr>
                    <w:top w:val="none" w:sz="0" w:space="0" w:color="auto"/>
                    <w:left w:val="none" w:sz="0" w:space="0" w:color="auto"/>
                    <w:bottom w:val="none" w:sz="0" w:space="0" w:color="auto"/>
                    <w:right w:val="none" w:sz="0" w:space="0" w:color="auto"/>
                  </w:divBdr>
                  <w:divsChild>
                    <w:div w:id="42369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894702">
      <w:bodyDiv w:val="1"/>
      <w:marLeft w:val="0"/>
      <w:marRight w:val="0"/>
      <w:marTop w:val="0"/>
      <w:marBottom w:val="0"/>
      <w:divBdr>
        <w:top w:val="none" w:sz="0" w:space="0" w:color="auto"/>
        <w:left w:val="none" w:sz="0" w:space="0" w:color="auto"/>
        <w:bottom w:val="none" w:sz="0" w:space="0" w:color="auto"/>
        <w:right w:val="none" w:sz="0" w:space="0" w:color="auto"/>
      </w:divBdr>
    </w:div>
    <w:div w:id="211485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2155</Characters>
  <Application>Microsoft Office Word</Application>
  <DocSecurity>0</DocSecurity>
  <Lines>35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Manar Ibrahim</dc:creator>
  <cp:keywords/>
  <dc:description/>
  <cp:lastModifiedBy>Manar Ibrahim</cp:lastModifiedBy>
  <cp:revision>2</cp:revision>
  <dcterms:created xsi:type="dcterms:W3CDTF">2025-05-15T23:09:00Z</dcterms:created>
  <dcterms:modified xsi:type="dcterms:W3CDTF">2025-05-15T23:09:00Z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56c2840e-3de4-4d1f-a367-5fa253ef0caf</vt:lpwstr>
  </property>
</Properties>
</file>