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5B651" w14:textId="4A48E07C" w:rsidR="00307C4E" w:rsidRDefault="00307C4E" w:rsidP="00307C4E">
      <w:pPr>
        <w:tabs>
          <w:tab w:val="num" w:pos="720"/>
          <w:tab w:val="num" w:pos="1440"/>
        </w:tabs>
        <w:jc w:val="cente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7C4E">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Commentary on a proposal submitted to the Eleventh Conference of States Parties (</w:t>
      </w:r>
      <w:r>
        <w:rPr>
          <w:rFonts w:asciiTheme="majorBidi" w:hAnsiTheme="majorBidi" w:cstheme="majorBidi"/>
          <w:b/>
          <w:bCs/>
          <w:color w:val="1F4E79" w:themeColor="accent5" w:themeShade="8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CSP</w:t>
      </w:r>
      <w:r w:rsidRPr="00307C4E">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to approve a legal mandate for the development of a five-year strategy for the Arms Trade Treaty, prior to the Twelfth Conference of States Parties</w:t>
      </w:r>
    </w:p>
    <w:p w14:paraId="0992000C" w14:textId="63BC289C" w:rsidR="00307C4E" w:rsidRPr="00307C4E" w:rsidRDefault="00307C4E" w:rsidP="00307C4E">
      <w:pPr>
        <w:pBdr>
          <w:bottom w:val="single" w:sz="18" w:space="1" w:color="auto"/>
        </w:pBdr>
        <w:tabs>
          <w:tab w:val="num" w:pos="720"/>
          <w:tab w:val="num" w:pos="1440"/>
        </w:tabs>
        <w:jc w:val="center"/>
        <w:rPr>
          <w:rFonts w:asciiTheme="majorBidi" w:hAnsiTheme="majorBidi" w:cstheme="majorBidi"/>
          <w:b/>
          <w:bCs/>
          <w:color w:val="ED7D31" w:themeColor="accent2"/>
          <w:sz w:val="24"/>
          <w:szCs w:val="24"/>
        </w:rPr>
      </w:pPr>
      <w:r w:rsidRPr="00307C4E">
        <w:rPr>
          <w:rFonts w:asciiTheme="majorBidi" w:hAnsiTheme="majorBidi" w:cstheme="majorBidi"/>
          <w:b/>
          <w:bCs/>
          <w:color w:val="ED7D31" w:themeColor="accent2"/>
          <w:sz w:val="24"/>
          <w:szCs w:val="24"/>
        </w:rPr>
        <w:t>Evening session, August 28, 2025</w:t>
      </w:r>
    </w:p>
    <w:p w14:paraId="2534B43D" w14:textId="26016527" w:rsidR="00307C4E" w:rsidRPr="00307C4E" w:rsidRDefault="00307C4E" w:rsidP="00307C4E">
      <w:pPr>
        <w:tabs>
          <w:tab w:val="num" w:pos="720"/>
          <w:tab w:val="num" w:pos="1440"/>
        </w:tabs>
        <w:jc w:val="both"/>
        <w:rPr>
          <w:rFonts w:asciiTheme="majorBidi" w:hAnsiTheme="majorBidi" w:cstheme="majorBidi"/>
          <w:b/>
          <w:bCs/>
          <w:color w:val="000000" w:themeColor="text1"/>
          <w:sz w:val="24"/>
          <w:szCs w:val="24"/>
        </w:rPr>
      </w:pPr>
      <w:r w:rsidRPr="00307C4E">
        <w:rPr>
          <w:rFonts w:asciiTheme="majorBidi" w:hAnsiTheme="majorBidi" w:cstheme="majorBidi"/>
          <w:b/>
          <w:bCs/>
          <w:color w:val="000000" w:themeColor="text1"/>
          <w:sz w:val="24"/>
          <w:szCs w:val="24"/>
        </w:rPr>
        <w:t xml:space="preserve">Thank you, Mr. </w:t>
      </w:r>
      <w:r w:rsidR="00B7135F">
        <w:rPr>
          <w:rFonts w:asciiTheme="majorBidi" w:hAnsiTheme="majorBidi" w:cstheme="majorBidi"/>
          <w:b/>
          <w:bCs/>
          <w:color w:val="000000" w:themeColor="text1"/>
          <w:sz w:val="24"/>
          <w:szCs w:val="24"/>
        </w:rPr>
        <w:t>President</w:t>
      </w:r>
      <w:r w:rsidRPr="00307C4E">
        <w:rPr>
          <w:rFonts w:asciiTheme="majorBidi" w:hAnsiTheme="majorBidi" w:cstheme="majorBidi"/>
          <w:b/>
          <w:bCs/>
          <w:color w:val="000000" w:themeColor="text1"/>
          <w:sz w:val="24"/>
          <w:szCs w:val="24"/>
        </w:rPr>
        <w:t>,</w:t>
      </w:r>
    </w:p>
    <w:p w14:paraId="71F34FCA" w14:textId="107C6082" w:rsidR="00307C4E" w:rsidRPr="00307C4E" w:rsidRDefault="00307C4E" w:rsidP="00307C4E">
      <w:pPr>
        <w:tabs>
          <w:tab w:val="num" w:pos="720"/>
          <w:tab w:val="num" w:pos="1440"/>
        </w:tabs>
        <w:jc w:val="both"/>
        <w:rPr>
          <w:rFonts w:asciiTheme="majorBidi" w:hAnsiTheme="majorBidi" w:cstheme="majorBidi"/>
          <w:color w:val="000000" w:themeColor="text1"/>
          <w:sz w:val="24"/>
          <w:szCs w:val="24"/>
        </w:rPr>
      </w:pPr>
      <w:r w:rsidRPr="00307C4E">
        <w:rPr>
          <w:rFonts w:asciiTheme="majorBidi" w:hAnsiTheme="majorBidi" w:cstheme="majorBidi"/>
          <w:color w:val="000000" w:themeColor="text1"/>
          <w:sz w:val="24"/>
          <w:szCs w:val="24"/>
        </w:rPr>
        <w:t>Maat for Peace, Development, and Human Rights would like to express its appreciation to the Government of the United Kingdom for its proposal to develop a five-year long-term strategy for the Arms Trade Treaty. Maat emphasizes that a unified strategic framework would enhance coordination among States Parties and provide a clear tool for directing resources and setting priorities, thus addressing the current challenges of weak compliance, declining reporting rates, and the lack of standardized criteria for measuring progress.</w:t>
      </w:r>
    </w:p>
    <w:p w14:paraId="67DD76EC" w14:textId="0E8F0AA9" w:rsidR="00307C4E" w:rsidRPr="00307C4E" w:rsidRDefault="00307C4E" w:rsidP="00307C4E">
      <w:pPr>
        <w:tabs>
          <w:tab w:val="num" w:pos="720"/>
          <w:tab w:val="num" w:pos="1440"/>
        </w:tabs>
        <w:jc w:val="both"/>
        <w:rPr>
          <w:rFonts w:asciiTheme="majorBidi" w:hAnsiTheme="majorBidi" w:cstheme="majorBidi"/>
          <w:color w:val="000000" w:themeColor="text1"/>
          <w:sz w:val="24"/>
          <w:szCs w:val="24"/>
          <w:rtl/>
        </w:rPr>
      </w:pPr>
      <w:r w:rsidRPr="00307C4E">
        <w:rPr>
          <w:rFonts w:asciiTheme="majorBidi" w:hAnsiTheme="majorBidi" w:cstheme="majorBidi"/>
          <w:color w:val="000000" w:themeColor="text1"/>
          <w:sz w:val="24"/>
          <w:szCs w:val="24"/>
        </w:rPr>
        <w:t xml:space="preserve">Maat believes that the proposed strategy should focus on a number of key areas, including strengthening national systems for monitoring and combating arms diversion, increasing the number of States ratifying the Treaty, improving the quality and regularity of State reporting, integrating a gender perspective into the Treaty's decisions, and strengthening the Treaty's structure and financial resources. All stakeholders must participate in developing proposals and drafting the strategy. The strategy must have a comprehensive vision, a method for measuring performance, and avoid duplication so as not to conflict with the current multi-year work plans of the working groups. Rather, it must complement and guide them. To ensure that the strategy achieves its intended purpose, </w:t>
      </w:r>
      <w:r w:rsidRPr="00307C4E">
        <w:rPr>
          <w:rFonts w:asciiTheme="majorBidi" w:hAnsiTheme="majorBidi" w:cstheme="majorBidi"/>
          <w:b/>
          <w:bCs/>
          <w:color w:val="000000" w:themeColor="text1"/>
          <w:sz w:val="24"/>
          <w:szCs w:val="24"/>
        </w:rPr>
        <w:t>Maat proposes the following:</w:t>
      </w:r>
    </w:p>
    <w:p w14:paraId="4D9C0336" w14:textId="77777777" w:rsidR="00307C4E" w:rsidRDefault="00307C4E" w:rsidP="00307C4E">
      <w:pPr>
        <w:pStyle w:val="ListParagraph"/>
        <w:numPr>
          <w:ilvl w:val="0"/>
          <w:numId w:val="14"/>
        </w:numPr>
        <w:jc w:val="both"/>
        <w:rPr>
          <w:rFonts w:asciiTheme="majorBidi" w:hAnsiTheme="majorBidi" w:cstheme="majorBidi"/>
          <w:color w:val="000000" w:themeColor="text1"/>
          <w:sz w:val="24"/>
          <w:szCs w:val="24"/>
        </w:rPr>
      </w:pPr>
      <w:r w:rsidRPr="00307C4E">
        <w:rPr>
          <w:rFonts w:asciiTheme="majorBidi" w:hAnsiTheme="majorBidi" w:cstheme="majorBidi"/>
          <w:b/>
          <w:bCs/>
          <w:color w:val="000000" w:themeColor="text1"/>
          <w:sz w:val="24"/>
          <w:szCs w:val="24"/>
        </w:rPr>
        <w:t>Establish a strategy working group:</w:t>
      </w:r>
      <w:r w:rsidRPr="00307C4E">
        <w:rPr>
          <w:rFonts w:asciiTheme="majorBidi" w:hAnsiTheme="majorBidi" w:cstheme="majorBidi"/>
          <w:color w:val="000000" w:themeColor="text1"/>
          <w:sz w:val="24"/>
          <w:szCs w:val="24"/>
        </w:rPr>
        <w:t xml:space="preserve"> Instead of relying solely on the treaty office, a dedicated working group could be established comprising representatives from various regional groups, expert groups, civil society organizations, and experts. This team would ensure that the strategy represents the diverse interests of States Parties.</w:t>
      </w:r>
    </w:p>
    <w:p w14:paraId="7E976C22" w14:textId="77777777" w:rsidR="00307C4E" w:rsidRDefault="00307C4E" w:rsidP="001B2D2F">
      <w:pPr>
        <w:pStyle w:val="ListParagraph"/>
        <w:numPr>
          <w:ilvl w:val="0"/>
          <w:numId w:val="14"/>
        </w:numPr>
        <w:jc w:val="both"/>
        <w:rPr>
          <w:rFonts w:asciiTheme="majorBidi" w:hAnsiTheme="majorBidi" w:cstheme="majorBidi"/>
          <w:color w:val="000000" w:themeColor="text1"/>
          <w:sz w:val="24"/>
          <w:szCs w:val="24"/>
        </w:rPr>
      </w:pPr>
      <w:r w:rsidRPr="00307C4E">
        <w:rPr>
          <w:rFonts w:asciiTheme="majorBidi" w:hAnsiTheme="majorBidi" w:cstheme="majorBidi"/>
          <w:b/>
          <w:bCs/>
          <w:color w:val="000000" w:themeColor="text1"/>
          <w:sz w:val="24"/>
          <w:szCs w:val="24"/>
        </w:rPr>
        <w:t xml:space="preserve">Defining Key Performance Indicators: </w:t>
      </w:r>
      <w:r w:rsidRPr="00307C4E">
        <w:rPr>
          <w:rFonts w:asciiTheme="majorBidi" w:hAnsiTheme="majorBidi" w:cstheme="majorBidi"/>
          <w:color w:val="000000" w:themeColor="text1"/>
          <w:sz w:val="24"/>
          <w:szCs w:val="24"/>
        </w:rPr>
        <w:t>The strategy should include specific and measurable key performance indicators (such as "increasing the number of ratifying countries by 10% within 5 years" or "increasing the percentage of timely reports submitted by 20%), with specific mechanisms in place to ensure the implementation of these indicators</w:t>
      </w:r>
      <w:r w:rsidRPr="00307C4E">
        <w:rPr>
          <w:rFonts w:asciiTheme="majorBidi" w:hAnsiTheme="majorBidi" w:cstheme="majorBidi"/>
          <w:color w:val="000000" w:themeColor="text1"/>
          <w:sz w:val="24"/>
          <w:szCs w:val="24"/>
          <w:rtl/>
        </w:rPr>
        <w:t>.</w:t>
      </w:r>
    </w:p>
    <w:p w14:paraId="770BA975" w14:textId="77777777" w:rsidR="00307C4E" w:rsidRPr="00307C4E" w:rsidRDefault="00307C4E" w:rsidP="00307C4E">
      <w:pPr>
        <w:pStyle w:val="ListParagraph"/>
        <w:numPr>
          <w:ilvl w:val="0"/>
          <w:numId w:val="14"/>
        </w:numPr>
        <w:jc w:val="both"/>
        <w:rPr>
          <w:rFonts w:asciiTheme="majorBidi" w:hAnsiTheme="majorBidi" w:cstheme="majorBidi"/>
          <w:color w:val="000000" w:themeColor="text1"/>
          <w:sz w:val="24"/>
          <w:szCs w:val="24"/>
        </w:rPr>
      </w:pPr>
      <w:r w:rsidRPr="00307C4E">
        <w:rPr>
          <w:rFonts w:asciiTheme="majorBidi" w:hAnsiTheme="majorBidi" w:cstheme="majorBidi"/>
          <w:b/>
          <w:bCs/>
          <w:color w:val="000000" w:themeColor="text1"/>
          <w:sz w:val="24"/>
          <w:szCs w:val="24"/>
        </w:rPr>
        <w:t>Including a monitoring and compliance component:</w:t>
      </w:r>
      <w:r w:rsidRPr="00307C4E">
        <w:rPr>
          <w:rFonts w:asciiTheme="majorBidi" w:hAnsiTheme="majorBidi" w:cstheme="majorBidi"/>
          <w:color w:val="000000" w:themeColor="text1"/>
          <w:sz w:val="24"/>
          <w:szCs w:val="24"/>
        </w:rPr>
        <w:t xml:space="preserve"> The strategy should include clear mechanisms for dealing with countries that do not comply with the treaty's provisions, as well as mechanisms to support and assist them in achieving compliance</w:t>
      </w:r>
      <w:r w:rsidRPr="00307C4E">
        <w:rPr>
          <w:rFonts w:asciiTheme="majorBidi" w:hAnsiTheme="majorBidi" w:cstheme="majorBidi"/>
          <w:color w:val="000000" w:themeColor="text1"/>
          <w:sz w:val="24"/>
          <w:szCs w:val="24"/>
          <w:rtl/>
        </w:rPr>
        <w:t>.</w:t>
      </w:r>
    </w:p>
    <w:p w14:paraId="343B17DA" w14:textId="77777777" w:rsidR="00307C4E" w:rsidRDefault="00307C4E" w:rsidP="00307C4E">
      <w:pPr>
        <w:pStyle w:val="ListParagraph"/>
        <w:numPr>
          <w:ilvl w:val="0"/>
          <w:numId w:val="14"/>
        </w:numPr>
        <w:jc w:val="both"/>
        <w:rPr>
          <w:rFonts w:asciiTheme="majorBidi" w:hAnsiTheme="majorBidi" w:cstheme="majorBidi"/>
          <w:color w:val="000000" w:themeColor="text1"/>
          <w:sz w:val="24"/>
          <w:szCs w:val="24"/>
        </w:rPr>
      </w:pPr>
      <w:r w:rsidRPr="00307C4E">
        <w:rPr>
          <w:rFonts w:asciiTheme="majorBidi" w:hAnsiTheme="majorBidi" w:cstheme="majorBidi"/>
          <w:b/>
          <w:bCs/>
          <w:color w:val="000000" w:themeColor="text1"/>
          <w:sz w:val="24"/>
          <w:szCs w:val="24"/>
        </w:rPr>
        <w:t>Providing a periodic review mechanism:</w:t>
      </w:r>
      <w:r w:rsidRPr="00307C4E">
        <w:rPr>
          <w:rFonts w:asciiTheme="majorBidi" w:hAnsiTheme="majorBidi" w:cstheme="majorBidi"/>
          <w:color w:val="000000" w:themeColor="text1"/>
          <w:sz w:val="24"/>
          <w:szCs w:val="24"/>
        </w:rPr>
        <w:t xml:space="preserve"> The strategy should include a mechanism for review and evaluation at a mid-term (after, say, two and a half years) to ensure it remains relevant and effective</w:t>
      </w:r>
      <w:r w:rsidRPr="00307C4E">
        <w:rPr>
          <w:rFonts w:asciiTheme="majorBidi" w:hAnsiTheme="majorBidi" w:cstheme="majorBidi"/>
          <w:color w:val="000000" w:themeColor="text1"/>
          <w:sz w:val="24"/>
          <w:szCs w:val="24"/>
          <w:rtl/>
        </w:rPr>
        <w:t>.</w:t>
      </w:r>
      <w:r>
        <w:rPr>
          <w:rFonts w:asciiTheme="majorBidi" w:hAnsiTheme="majorBidi" w:cstheme="majorBidi"/>
          <w:color w:val="000000" w:themeColor="text1"/>
          <w:sz w:val="24"/>
          <w:szCs w:val="24"/>
          <w:lang w:val="en-GB"/>
        </w:rPr>
        <w:t xml:space="preserve"> </w:t>
      </w:r>
      <w:r w:rsidRPr="00307C4E">
        <w:rPr>
          <w:rFonts w:asciiTheme="majorBidi" w:hAnsiTheme="majorBidi" w:cstheme="majorBidi"/>
          <w:color w:val="000000" w:themeColor="text1"/>
          <w:sz w:val="24"/>
          <w:szCs w:val="24"/>
        </w:rPr>
        <w:t xml:space="preserve">Although the proposal emphasizes the importance of financial stability, </w:t>
      </w:r>
      <w:r w:rsidRPr="00307C4E">
        <w:rPr>
          <w:rFonts w:asciiTheme="majorBidi" w:hAnsiTheme="majorBidi" w:cstheme="majorBidi"/>
          <w:color w:val="000000" w:themeColor="text1"/>
          <w:sz w:val="24"/>
          <w:szCs w:val="24"/>
        </w:rPr>
        <w:lastRenderedPageBreak/>
        <w:t>it is essential that the strategy include a detailed and sustainable financial plan to ensure its successful implementation.</w:t>
      </w:r>
    </w:p>
    <w:p w14:paraId="2BC61FFC" w14:textId="77777777" w:rsidR="00307C4E" w:rsidRDefault="00307C4E" w:rsidP="00307C4E">
      <w:pPr>
        <w:jc w:val="both"/>
        <w:rPr>
          <w:rFonts w:asciiTheme="majorBidi" w:hAnsiTheme="majorBidi" w:cstheme="majorBidi"/>
          <w:color w:val="000000" w:themeColor="text1"/>
          <w:sz w:val="24"/>
          <w:szCs w:val="24"/>
        </w:rPr>
      </w:pPr>
      <w:r w:rsidRPr="00307C4E">
        <w:rPr>
          <w:rFonts w:asciiTheme="majorBidi" w:hAnsiTheme="majorBidi" w:cstheme="majorBidi"/>
          <w:b/>
          <w:bCs/>
          <w:color w:val="000000" w:themeColor="text1"/>
          <w:sz w:val="24"/>
          <w:szCs w:val="24"/>
        </w:rPr>
        <w:t>This plan should focus on three main axes:</w:t>
      </w:r>
    </w:p>
    <w:p w14:paraId="1398B5EE" w14:textId="77777777" w:rsidR="00307C4E" w:rsidRDefault="00307C4E" w:rsidP="00307C4E">
      <w:pPr>
        <w:jc w:val="both"/>
        <w:rPr>
          <w:rFonts w:asciiTheme="majorBidi" w:hAnsiTheme="majorBidi" w:cstheme="majorBidi"/>
          <w:color w:val="000000" w:themeColor="text1"/>
          <w:sz w:val="24"/>
          <w:szCs w:val="24"/>
        </w:rPr>
      </w:pPr>
      <w:r w:rsidRPr="00307C4E">
        <w:rPr>
          <w:rFonts w:asciiTheme="majorBidi" w:hAnsiTheme="majorBidi" w:cstheme="majorBidi"/>
          <w:b/>
          <w:bCs/>
          <w:color w:val="000000" w:themeColor="text1"/>
          <w:sz w:val="24"/>
          <w:szCs w:val="24"/>
        </w:rPr>
        <w:t>First,</w:t>
      </w:r>
      <w:r w:rsidRPr="00307C4E">
        <w:rPr>
          <w:rFonts w:asciiTheme="majorBidi" w:hAnsiTheme="majorBidi" w:cstheme="majorBidi"/>
          <w:color w:val="000000" w:themeColor="text1"/>
          <w:sz w:val="24"/>
          <w:szCs w:val="24"/>
        </w:rPr>
        <w:t xml:space="preserve"> identifying funding sources by exploring innovative options such as partnerships with international financial institutions or the private sector, rather than relying solely on traditional budgeting.</w:t>
      </w:r>
    </w:p>
    <w:p w14:paraId="72D66EDC" w14:textId="77777777" w:rsidR="00307C4E" w:rsidRDefault="00307C4E" w:rsidP="00307C4E">
      <w:pPr>
        <w:jc w:val="both"/>
        <w:rPr>
          <w:rFonts w:asciiTheme="majorBidi" w:hAnsiTheme="majorBidi" w:cstheme="majorBidi"/>
          <w:color w:val="000000" w:themeColor="text1"/>
          <w:sz w:val="24"/>
          <w:szCs w:val="24"/>
        </w:rPr>
      </w:pPr>
      <w:r w:rsidRPr="00307C4E">
        <w:rPr>
          <w:rFonts w:asciiTheme="majorBidi" w:hAnsiTheme="majorBidi" w:cstheme="majorBidi"/>
          <w:b/>
          <w:bCs/>
          <w:color w:val="000000" w:themeColor="text1"/>
          <w:sz w:val="24"/>
          <w:szCs w:val="24"/>
        </w:rPr>
        <w:t>Second,</w:t>
      </w:r>
      <w:r w:rsidRPr="00307C4E">
        <w:rPr>
          <w:rFonts w:asciiTheme="majorBidi" w:hAnsiTheme="majorBidi" w:cstheme="majorBidi"/>
          <w:color w:val="000000" w:themeColor="text1"/>
          <w:sz w:val="24"/>
          <w:szCs w:val="24"/>
        </w:rPr>
        <w:t xml:space="preserve"> developing a detailed budget estimate for each of the strategy's objectives, which helps allocate financial resources more efficiently and effectively.</w:t>
      </w:r>
    </w:p>
    <w:p w14:paraId="532D3116" w14:textId="3BFBE2B7" w:rsidR="0031530E" w:rsidRDefault="00307C4E" w:rsidP="00307C4E">
      <w:pPr>
        <w:jc w:val="both"/>
        <w:rPr>
          <w:rFonts w:asciiTheme="majorBidi" w:hAnsiTheme="majorBidi" w:cstheme="majorBidi"/>
          <w:color w:val="000000" w:themeColor="text1"/>
          <w:sz w:val="24"/>
          <w:szCs w:val="24"/>
        </w:rPr>
      </w:pPr>
      <w:r w:rsidRPr="00307C4E">
        <w:rPr>
          <w:rFonts w:asciiTheme="majorBidi" w:hAnsiTheme="majorBidi" w:cstheme="majorBidi"/>
          <w:b/>
          <w:bCs/>
          <w:color w:val="000000" w:themeColor="text1"/>
          <w:sz w:val="24"/>
          <w:szCs w:val="24"/>
        </w:rPr>
        <w:t>Finally,</w:t>
      </w:r>
      <w:r>
        <w:rPr>
          <w:rFonts w:asciiTheme="majorBidi" w:hAnsiTheme="majorBidi" w:cstheme="majorBidi"/>
          <w:b/>
          <w:bCs/>
          <w:color w:val="000000" w:themeColor="text1"/>
          <w:sz w:val="24"/>
          <w:szCs w:val="24"/>
        </w:rPr>
        <w:t xml:space="preserve"> </w:t>
      </w:r>
      <w:r w:rsidRPr="00307C4E">
        <w:rPr>
          <w:rFonts w:asciiTheme="majorBidi" w:hAnsiTheme="majorBidi" w:cstheme="majorBidi"/>
          <w:color w:val="000000" w:themeColor="text1"/>
          <w:sz w:val="24"/>
          <w:szCs w:val="24"/>
        </w:rPr>
        <w:t>establish</w:t>
      </w:r>
      <w:r w:rsidR="00C13DB2">
        <w:rPr>
          <w:rFonts w:asciiTheme="majorBidi" w:hAnsiTheme="majorBidi" w:cstheme="majorBidi"/>
          <w:color w:val="000000" w:themeColor="text1"/>
          <w:sz w:val="24"/>
          <w:szCs w:val="24"/>
        </w:rPr>
        <w:t>ing</w:t>
      </w:r>
      <w:r w:rsidRPr="00307C4E">
        <w:rPr>
          <w:rFonts w:asciiTheme="majorBidi" w:hAnsiTheme="majorBidi" w:cstheme="majorBidi"/>
          <w:color w:val="000000" w:themeColor="text1"/>
          <w:sz w:val="24"/>
          <w:szCs w:val="24"/>
        </w:rPr>
        <w:t xml:space="preserve"> a clear mechanism for monitoring spending and providing periodic and transparent reports, to ensure full accountability and maximize the use of all allocated funds.</w:t>
      </w:r>
    </w:p>
    <w:p w14:paraId="69890343" w14:textId="77777777" w:rsidR="00C13DB2" w:rsidRPr="00C13DB2" w:rsidRDefault="00C13DB2" w:rsidP="00C13DB2">
      <w:pPr>
        <w:jc w:val="both"/>
        <w:rPr>
          <w:rFonts w:asciiTheme="majorBidi" w:hAnsiTheme="majorBidi" w:cstheme="majorBidi"/>
          <w:color w:val="000000" w:themeColor="text1"/>
          <w:sz w:val="24"/>
          <w:szCs w:val="24"/>
        </w:rPr>
      </w:pPr>
      <w:r w:rsidRPr="00C13DB2">
        <w:rPr>
          <w:rFonts w:asciiTheme="majorBidi" w:hAnsiTheme="majorBidi" w:cstheme="majorBidi"/>
          <w:color w:val="000000" w:themeColor="text1"/>
          <w:sz w:val="24"/>
          <w:szCs w:val="24"/>
        </w:rPr>
        <w:t>Regarding participation mechanisms, we recommend that the Treaty Secretariat develop an interactive online platform to serve as a one-stop shop for submitting proposals, presenting drafts, conducting consultations, and tracking progress. This tool will contribute to enhancing transparency and accountability, while broadening the base of participation from various stakeholders. Consultations should be open to those affected by armed conflict, representatives of industry, youth, women, and civil society organizations, ensuring equitable representation of all groups.</w:t>
      </w:r>
    </w:p>
    <w:p w14:paraId="1C8D7CC7" w14:textId="33294450" w:rsidR="00C13DB2" w:rsidRPr="00C13DB2" w:rsidRDefault="00C13DB2" w:rsidP="00C13DB2">
      <w:pPr>
        <w:jc w:val="both"/>
        <w:rPr>
          <w:rFonts w:asciiTheme="majorBidi" w:hAnsiTheme="majorBidi" w:cstheme="majorBidi"/>
          <w:b/>
          <w:bCs/>
          <w:color w:val="000000" w:themeColor="text1"/>
          <w:sz w:val="24"/>
          <w:szCs w:val="24"/>
        </w:rPr>
      </w:pPr>
      <w:r w:rsidRPr="00C13DB2">
        <w:rPr>
          <w:rFonts w:asciiTheme="majorBidi" w:hAnsiTheme="majorBidi" w:cstheme="majorBidi"/>
          <w:b/>
          <w:bCs/>
          <w:color w:val="000000" w:themeColor="text1"/>
          <w:sz w:val="24"/>
          <w:szCs w:val="24"/>
        </w:rPr>
        <w:t xml:space="preserve">Mr. </w:t>
      </w:r>
      <w:r w:rsidR="00B7135F">
        <w:rPr>
          <w:rFonts w:asciiTheme="majorBidi" w:hAnsiTheme="majorBidi" w:cstheme="majorBidi"/>
          <w:b/>
          <w:bCs/>
          <w:color w:val="000000" w:themeColor="text1"/>
          <w:sz w:val="24"/>
          <w:szCs w:val="24"/>
        </w:rPr>
        <w:t>President</w:t>
      </w:r>
      <w:r w:rsidRPr="00C13DB2">
        <w:rPr>
          <w:rFonts w:asciiTheme="majorBidi" w:hAnsiTheme="majorBidi" w:cstheme="majorBidi"/>
          <w:b/>
          <w:bCs/>
          <w:color w:val="000000" w:themeColor="text1"/>
          <w:sz w:val="24"/>
          <w:szCs w:val="24"/>
        </w:rPr>
        <w:t>,</w:t>
      </w:r>
    </w:p>
    <w:p w14:paraId="20CE0F2D" w14:textId="7AF89BA8" w:rsidR="00C13DB2" w:rsidRDefault="00C13DB2" w:rsidP="00C13DB2">
      <w:pPr>
        <w:jc w:val="both"/>
        <w:rPr>
          <w:rFonts w:asciiTheme="majorBidi" w:hAnsiTheme="majorBidi" w:cstheme="majorBidi"/>
          <w:color w:val="000000" w:themeColor="text1"/>
          <w:sz w:val="24"/>
          <w:szCs w:val="24"/>
        </w:rPr>
      </w:pPr>
      <w:r w:rsidRPr="00C13DB2">
        <w:rPr>
          <w:rFonts w:asciiTheme="majorBidi" w:hAnsiTheme="majorBidi" w:cstheme="majorBidi"/>
          <w:color w:val="000000" w:themeColor="text1"/>
          <w:sz w:val="24"/>
          <w:szCs w:val="24"/>
        </w:rPr>
        <w:t>We also emphasize that civil society organizations must be an integral part of this process, not only to submit proposals, but also as active partners in implementation and monitoring.</w:t>
      </w:r>
    </w:p>
    <w:p w14:paraId="19A8382D" w14:textId="6E865375" w:rsidR="00C13DB2" w:rsidRPr="00C13DB2" w:rsidRDefault="00C13DB2" w:rsidP="00C13DB2">
      <w:pPr>
        <w:jc w:val="both"/>
        <w:rPr>
          <w:rFonts w:asciiTheme="majorBidi" w:hAnsiTheme="majorBidi" w:cstheme="majorBidi"/>
          <w:b/>
          <w:bCs/>
          <w:color w:val="000000" w:themeColor="text1"/>
          <w:sz w:val="24"/>
          <w:szCs w:val="24"/>
        </w:rPr>
      </w:pPr>
      <w:r w:rsidRPr="00C13DB2">
        <w:rPr>
          <w:rFonts w:asciiTheme="majorBidi" w:hAnsiTheme="majorBidi" w:cstheme="majorBidi"/>
          <w:b/>
          <w:bCs/>
          <w:color w:val="000000" w:themeColor="text1"/>
          <w:sz w:val="24"/>
          <w:szCs w:val="24"/>
        </w:rPr>
        <w:t>Thank you!</w:t>
      </w:r>
    </w:p>
    <w:sectPr w:rsidR="00C13DB2" w:rsidRPr="00C13DB2" w:rsidSect="003B2B56">
      <w:headerReference w:type="default" r:id="rId7"/>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7DA99" w14:textId="77777777" w:rsidR="00766DBF" w:rsidRDefault="00766DBF" w:rsidP="00DF2277">
      <w:pPr>
        <w:spacing w:before="0" w:after="0"/>
      </w:pPr>
      <w:r>
        <w:separator/>
      </w:r>
    </w:p>
  </w:endnote>
  <w:endnote w:type="continuationSeparator" w:id="0">
    <w:p w14:paraId="12EB04F8" w14:textId="77777777" w:rsidR="00766DBF" w:rsidRDefault="00766DBF" w:rsidP="00DF22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D666D" w14:textId="77777777" w:rsidR="00766DBF" w:rsidRDefault="00766DBF" w:rsidP="00DF2277">
      <w:pPr>
        <w:spacing w:before="0" w:after="0"/>
      </w:pPr>
      <w:r>
        <w:separator/>
      </w:r>
    </w:p>
  </w:footnote>
  <w:footnote w:type="continuationSeparator" w:id="0">
    <w:p w14:paraId="6E4470AA" w14:textId="77777777" w:rsidR="00766DBF" w:rsidRDefault="00766DBF" w:rsidP="00DF22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2616" w14:textId="69B13A80" w:rsidR="00DF2277" w:rsidRPr="00DF2277" w:rsidRDefault="00823D5F" w:rsidP="00DF2277">
    <w:pPr>
      <w:pStyle w:val="Header"/>
    </w:pPr>
    <w:r>
      <w:rPr>
        <w:noProof/>
        <w:lang w:val="en-GB" w:eastAsia="en-GB"/>
      </w:rPr>
      <w:drawing>
        <wp:inline distT="0" distB="0" distL="0" distR="0" wp14:anchorId="4F1E35B0" wp14:editId="54FE7E13">
          <wp:extent cx="1471930" cy="1143000"/>
          <wp:effectExtent l="0" t="0" r="0" b="0"/>
          <wp:docPr id="5" name="صورة 1"/>
          <wp:cNvGraphicFramePr/>
          <a:graphic xmlns:a="http://schemas.openxmlformats.org/drawingml/2006/main">
            <a:graphicData uri="http://schemas.openxmlformats.org/drawingml/2006/picture">
              <pic:pic xmlns:pic="http://schemas.openxmlformats.org/drawingml/2006/picture">
                <pic:nvPicPr>
                  <pic:cNvPr id="5" name="صورة 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1471930" cy="1143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B43"/>
    <w:multiLevelType w:val="multilevel"/>
    <w:tmpl w:val="6CF8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63B54"/>
    <w:multiLevelType w:val="hybridMultilevel"/>
    <w:tmpl w:val="6DCC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752EC"/>
    <w:multiLevelType w:val="multilevel"/>
    <w:tmpl w:val="F122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707CA"/>
    <w:multiLevelType w:val="hybridMultilevel"/>
    <w:tmpl w:val="7F80B528"/>
    <w:lvl w:ilvl="0" w:tplc="60A2ADA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06169B"/>
    <w:multiLevelType w:val="multilevel"/>
    <w:tmpl w:val="E06C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97F2C"/>
    <w:multiLevelType w:val="multilevel"/>
    <w:tmpl w:val="420E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B50E8"/>
    <w:multiLevelType w:val="multilevel"/>
    <w:tmpl w:val="517C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E5736"/>
    <w:multiLevelType w:val="multilevel"/>
    <w:tmpl w:val="D35C1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4B6000"/>
    <w:multiLevelType w:val="multilevel"/>
    <w:tmpl w:val="3E32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643611"/>
    <w:multiLevelType w:val="multilevel"/>
    <w:tmpl w:val="CA96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040C6"/>
    <w:multiLevelType w:val="hybridMultilevel"/>
    <w:tmpl w:val="6DAAADB4"/>
    <w:lvl w:ilvl="0" w:tplc="B0DA51BE">
      <w:start w:val="1"/>
      <w:numFmt w:val="decimal"/>
      <w:lvlText w:val="%1."/>
      <w:lvlJc w:val="left"/>
      <w:pPr>
        <w:ind w:left="-203" w:hanging="360"/>
      </w:pPr>
      <w:rPr>
        <w:rFonts w:hint="default"/>
      </w:rPr>
    </w:lvl>
    <w:lvl w:ilvl="1" w:tplc="04090019" w:tentative="1">
      <w:start w:val="1"/>
      <w:numFmt w:val="lowerLetter"/>
      <w:lvlText w:val="%2."/>
      <w:lvlJc w:val="left"/>
      <w:pPr>
        <w:ind w:left="517" w:hanging="360"/>
      </w:pPr>
    </w:lvl>
    <w:lvl w:ilvl="2" w:tplc="0409001B" w:tentative="1">
      <w:start w:val="1"/>
      <w:numFmt w:val="lowerRoman"/>
      <w:lvlText w:val="%3."/>
      <w:lvlJc w:val="right"/>
      <w:pPr>
        <w:ind w:left="1237" w:hanging="180"/>
      </w:pPr>
    </w:lvl>
    <w:lvl w:ilvl="3" w:tplc="0409000F" w:tentative="1">
      <w:start w:val="1"/>
      <w:numFmt w:val="decimal"/>
      <w:lvlText w:val="%4."/>
      <w:lvlJc w:val="left"/>
      <w:pPr>
        <w:ind w:left="1957" w:hanging="360"/>
      </w:pPr>
    </w:lvl>
    <w:lvl w:ilvl="4" w:tplc="04090019" w:tentative="1">
      <w:start w:val="1"/>
      <w:numFmt w:val="lowerLetter"/>
      <w:lvlText w:val="%5."/>
      <w:lvlJc w:val="left"/>
      <w:pPr>
        <w:ind w:left="2677" w:hanging="360"/>
      </w:pPr>
    </w:lvl>
    <w:lvl w:ilvl="5" w:tplc="0409001B" w:tentative="1">
      <w:start w:val="1"/>
      <w:numFmt w:val="lowerRoman"/>
      <w:lvlText w:val="%6."/>
      <w:lvlJc w:val="right"/>
      <w:pPr>
        <w:ind w:left="3397" w:hanging="180"/>
      </w:pPr>
    </w:lvl>
    <w:lvl w:ilvl="6" w:tplc="0409000F" w:tentative="1">
      <w:start w:val="1"/>
      <w:numFmt w:val="decimal"/>
      <w:lvlText w:val="%7."/>
      <w:lvlJc w:val="left"/>
      <w:pPr>
        <w:ind w:left="4117" w:hanging="360"/>
      </w:pPr>
    </w:lvl>
    <w:lvl w:ilvl="7" w:tplc="04090019" w:tentative="1">
      <w:start w:val="1"/>
      <w:numFmt w:val="lowerLetter"/>
      <w:lvlText w:val="%8."/>
      <w:lvlJc w:val="left"/>
      <w:pPr>
        <w:ind w:left="4837" w:hanging="360"/>
      </w:pPr>
    </w:lvl>
    <w:lvl w:ilvl="8" w:tplc="0409001B" w:tentative="1">
      <w:start w:val="1"/>
      <w:numFmt w:val="lowerRoman"/>
      <w:lvlText w:val="%9."/>
      <w:lvlJc w:val="right"/>
      <w:pPr>
        <w:ind w:left="5557" w:hanging="180"/>
      </w:pPr>
    </w:lvl>
  </w:abstractNum>
  <w:abstractNum w:abstractNumId="11" w15:restartNumberingAfterBreak="0">
    <w:nsid w:val="5EE71D92"/>
    <w:multiLevelType w:val="multilevel"/>
    <w:tmpl w:val="4CB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7F0F45"/>
    <w:multiLevelType w:val="multilevel"/>
    <w:tmpl w:val="0606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0B4495"/>
    <w:multiLevelType w:val="multilevel"/>
    <w:tmpl w:val="8E3CF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2229228">
    <w:abstractNumId w:val="1"/>
  </w:num>
  <w:num w:numId="2" w16cid:durableId="1139952298">
    <w:abstractNumId w:val="11"/>
  </w:num>
  <w:num w:numId="3" w16cid:durableId="424348763">
    <w:abstractNumId w:val="10"/>
  </w:num>
  <w:num w:numId="4" w16cid:durableId="1106071977">
    <w:abstractNumId w:val="0"/>
  </w:num>
  <w:num w:numId="5" w16cid:durableId="2133087784">
    <w:abstractNumId w:val="8"/>
  </w:num>
  <w:num w:numId="6" w16cid:durableId="1171991061">
    <w:abstractNumId w:val="9"/>
  </w:num>
  <w:num w:numId="7" w16cid:durableId="2113208595">
    <w:abstractNumId w:val="4"/>
  </w:num>
  <w:num w:numId="8" w16cid:durableId="1903443446">
    <w:abstractNumId w:val="12"/>
  </w:num>
  <w:num w:numId="9" w16cid:durableId="924267357">
    <w:abstractNumId w:val="7"/>
  </w:num>
  <w:num w:numId="10" w16cid:durableId="1805267565">
    <w:abstractNumId w:val="5"/>
  </w:num>
  <w:num w:numId="11" w16cid:durableId="274681270">
    <w:abstractNumId w:val="2"/>
  </w:num>
  <w:num w:numId="12" w16cid:durableId="845676779">
    <w:abstractNumId w:val="13"/>
  </w:num>
  <w:num w:numId="13" w16cid:durableId="1017846738">
    <w:abstractNumId w:val="6"/>
  </w:num>
  <w:num w:numId="14" w16cid:durableId="522550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C06"/>
    <w:rsid w:val="0002260A"/>
    <w:rsid w:val="000358C2"/>
    <w:rsid w:val="000B0BDF"/>
    <w:rsid w:val="000E02F9"/>
    <w:rsid w:val="000F789A"/>
    <w:rsid w:val="00100326"/>
    <w:rsid w:val="00103273"/>
    <w:rsid w:val="00121569"/>
    <w:rsid w:val="00142F19"/>
    <w:rsid w:val="0016713B"/>
    <w:rsid w:val="00167CE7"/>
    <w:rsid w:val="00185812"/>
    <w:rsid w:val="001A1D19"/>
    <w:rsid w:val="001A37E3"/>
    <w:rsid w:val="001A5612"/>
    <w:rsid w:val="001B6008"/>
    <w:rsid w:val="001F0BE9"/>
    <w:rsid w:val="00214B98"/>
    <w:rsid w:val="002411D5"/>
    <w:rsid w:val="002569EC"/>
    <w:rsid w:val="002727B4"/>
    <w:rsid w:val="00276D48"/>
    <w:rsid w:val="00283AE2"/>
    <w:rsid w:val="00283C73"/>
    <w:rsid w:val="00295B59"/>
    <w:rsid w:val="00296D81"/>
    <w:rsid w:val="002B100F"/>
    <w:rsid w:val="002B543B"/>
    <w:rsid w:val="002D3546"/>
    <w:rsid w:val="00307C4E"/>
    <w:rsid w:val="0031530E"/>
    <w:rsid w:val="00316EF5"/>
    <w:rsid w:val="00325857"/>
    <w:rsid w:val="003374DE"/>
    <w:rsid w:val="00344CF2"/>
    <w:rsid w:val="00346816"/>
    <w:rsid w:val="00355554"/>
    <w:rsid w:val="00361FA9"/>
    <w:rsid w:val="0038764B"/>
    <w:rsid w:val="0039528E"/>
    <w:rsid w:val="003A3AFD"/>
    <w:rsid w:val="003B2B56"/>
    <w:rsid w:val="0040698A"/>
    <w:rsid w:val="00430EBC"/>
    <w:rsid w:val="004312FA"/>
    <w:rsid w:val="004473C8"/>
    <w:rsid w:val="00452C06"/>
    <w:rsid w:val="004667C0"/>
    <w:rsid w:val="004B4006"/>
    <w:rsid w:val="004C27A9"/>
    <w:rsid w:val="004F3698"/>
    <w:rsid w:val="004F5686"/>
    <w:rsid w:val="00534A34"/>
    <w:rsid w:val="00540DA6"/>
    <w:rsid w:val="00544C20"/>
    <w:rsid w:val="005650CD"/>
    <w:rsid w:val="00592658"/>
    <w:rsid w:val="005C568E"/>
    <w:rsid w:val="005D53C4"/>
    <w:rsid w:val="005E479C"/>
    <w:rsid w:val="005E7B8B"/>
    <w:rsid w:val="005F281C"/>
    <w:rsid w:val="0061467F"/>
    <w:rsid w:val="00615403"/>
    <w:rsid w:val="00617738"/>
    <w:rsid w:val="006377BA"/>
    <w:rsid w:val="006412DE"/>
    <w:rsid w:val="006C48F1"/>
    <w:rsid w:val="006F0220"/>
    <w:rsid w:val="006F2664"/>
    <w:rsid w:val="007469BF"/>
    <w:rsid w:val="00755A7D"/>
    <w:rsid w:val="00766DBF"/>
    <w:rsid w:val="00785295"/>
    <w:rsid w:val="007979F5"/>
    <w:rsid w:val="007A0220"/>
    <w:rsid w:val="007C1DE3"/>
    <w:rsid w:val="007E243E"/>
    <w:rsid w:val="00801EFE"/>
    <w:rsid w:val="00811E37"/>
    <w:rsid w:val="0081346D"/>
    <w:rsid w:val="00817544"/>
    <w:rsid w:val="00823D5F"/>
    <w:rsid w:val="00841DC6"/>
    <w:rsid w:val="00846A51"/>
    <w:rsid w:val="00856028"/>
    <w:rsid w:val="00871130"/>
    <w:rsid w:val="008957E1"/>
    <w:rsid w:val="008A3FA7"/>
    <w:rsid w:val="008C4998"/>
    <w:rsid w:val="008E175D"/>
    <w:rsid w:val="00900E2D"/>
    <w:rsid w:val="009053FC"/>
    <w:rsid w:val="009064D8"/>
    <w:rsid w:val="00910732"/>
    <w:rsid w:val="009152BE"/>
    <w:rsid w:val="00934F75"/>
    <w:rsid w:val="0094308D"/>
    <w:rsid w:val="009653BC"/>
    <w:rsid w:val="009911E7"/>
    <w:rsid w:val="009E3790"/>
    <w:rsid w:val="00A0701F"/>
    <w:rsid w:val="00A07D84"/>
    <w:rsid w:val="00A12B74"/>
    <w:rsid w:val="00A53993"/>
    <w:rsid w:val="00A55994"/>
    <w:rsid w:val="00A86D57"/>
    <w:rsid w:val="00A91728"/>
    <w:rsid w:val="00AA56F4"/>
    <w:rsid w:val="00AA7623"/>
    <w:rsid w:val="00AB4536"/>
    <w:rsid w:val="00AD19C8"/>
    <w:rsid w:val="00AF32B2"/>
    <w:rsid w:val="00B21E4B"/>
    <w:rsid w:val="00B3086D"/>
    <w:rsid w:val="00B309E4"/>
    <w:rsid w:val="00B42FE1"/>
    <w:rsid w:val="00B52855"/>
    <w:rsid w:val="00B57B22"/>
    <w:rsid w:val="00B7135F"/>
    <w:rsid w:val="00B94F32"/>
    <w:rsid w:val="00BA4D7A"/>
    <w:rsid w:val="00BB0897"/>
    <w:rsid w:val="00BB7A3E"/>
    <w:rsid w:val="00C13DB2"/>
    <w:rsid w:val="00C37136"/>
    <w:rsid w:val="00C37AA8"/>
    <w:rsid w:val="00D01A3D"/>
    <w:rsid w:val="00D26CD8"/>
    <w:rsid w:val="00D63F09"/>
    <w:rsid w:val="00D673C1"/>
    <w:rsid w:val="00D731F5"/>
    <w:rsid w:val="00D8029C"/>
    <w:rsid w:val="00DC03BE"/>
    <w:rsid w:val="00DC4FBD"/>
    <w:rsid w:val="00DD01A8"/>
    <w:rsid w:val="00DE137A"/>
    <w:rsid w:val="00DE4C50"/>
    <w:rsid w:val="00DF2277"/>
    <w:rsid w:val="00DF6750"/>
    <w:rsid w:val="00E00AC9"/>
    <w:rsid w:val="00E05DE5"/>
    <w:rsid w:val="00E3332F"/>
    <w:rsid w:val="00E452CB"/>
    <w:rsid w:val="00E61EA7"/>
    <w:rsid w:val="00E84FD4"/>
    <w:rsid w:val="00EA1B8C"/>
    <w:rsid w:val="00EA2E48"/>
    <w:rsid w:val="00ED5F2D"/>
    <w:rsid w:val="00EE1B78"/>
    <w:rsid w:val="00EE62DD"/>
    <w:rsid w:val="00F05A63"/>
    <w:rsid w:val="00F0713A"/>
    <w:rsid w:val="00F27508"/>
    <w:rsid w:val="00F3308F"/>
    <w:rsid w:val="00F56F47"/>
    <w:rsid w:val="00F83FFD"/>
    <w:rsid w:val="00FA37D6"/>
    <w:rsid w:val="00FA46EE"/>
    <w:rsid w:val="00FE28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B8B75"/>
  <w15:chartTrackingRefBased/>
  <w15:docId w15:val="{AB38EC19-3A5C-4243-BD6A-33A325AD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295"/>
  </w:style>
  <w:style w:type="paragraph" w:styleId="Heading2">
    <w:name w:val="heading 2"/>
    <w:basedOn w:val="Normal"/>
    <w:next w:val="Normal"/>
    <w:link w:val="Heading2Char"/>
    <w:uiPriority w:val="9"/>
    <w:unhideWhenUsed/>
    <w:qFormat/>
    <w:rsid w:val="00534A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153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277"/>
    <w:pPr>
      <w:tabs>
        <w:tab w:val="center" w:pos="4680"/>
        <w:tab w:val="right" w:pos="9360"/>
      </w:tabs>
      <w:spacing w:before="0" w:after="0"/>
    </w:pPr>
  </w:style>
  <w:style w:type="character" w:customStyle="1" w:styleId="HeaderChar">
    <w:name w:val="Header Char"/>
    <w:basedOn w:val="DefaultParagraphFont"/>
    <w:link w:val="Header"/>
    <w:uiPriority w:val="99"/>
    <w:rsid w:val="00DF2277"/>
  </w:style>
  <w:style w:type="paragraph" w:styleId="Footer">
    <w:name w:val="footer"/>
    <w:basedOn w:val="Normal"/>
    <w:link w:val="FooterChar"/>
    <w:uiPriority w:val="99"/>
    <w:unhideWhenUsed/>
    <w:rsid w:val="00DF2277"/>
    <w:pPr>
      <w:tabs>
        <w:tab w:val="center" w:pos="4680"/>
        <w:tab w:val="right" w:pos="9360"/>
      </w:tabs>
      <w:spacing w:before="0" w:after="0"/>
    </w:pPr>
  </w:style>
  <w:style w:type="character" w:customStyle="1" w:styleId="FooterChar">
    <w:name w:val="Footer Char"/>
    <w:basedOn w:val="DefaultParagraphFont"/>
    <w:link w:val="Footer"/>
    <w:uiPriority w:val="99"/>
    <w:rsid w:val="00DF2277"/>
  </w:style>
  <w:style w:type="table" w:styleId="TableGrid">
    <w:name w:val="Table Grid"/>
    <w:basedOn w:val="TableNormal"/>
    <w:uiPriority w:val="39"/>
    <w:rsid w:val="00D802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29C"/>
    <w:rPr>
      <w:color w:val="0563C1" w:themeColor="hyperlink"/>
      <w:u w:val="single"/>
    </w:rPr>
  </w:style>
  <w:style w:type="paragraph" w:styleId="ListParagraph">
    <w:name w:val="List Paragraph"/>
    <w:basedOn w:val="Normal"/>
    <w:uiPriority w:val="34"/>
    <w:qFormat/>
    <w:rsid w:val="00E00AC9"/>
    <w:pPr>
      <w:ind w:left="720"/>
      <w:contextualSpacing/>
    </w:pPr>
  </w:style>
  <w:style w:type="character" w:customStyle="1" w:styleId="UnresolvedMention1">
    <w:name w:val="Unresolved Mention1"/>
    <w:basedOn w:val="DefaultParagraphFont"/>
    <w:uiPriority w:val="99"/>
    <w:semiHidden/>
    <w:unhideWhenUsed/>
    <w:rsid w:val="00C37AA8"/>
    <w:rPr>
      <w:color w:val="605E5C"/>
      <w:shd w:val="clear" w:color="auto" w:fill="E1DFDD"/>
    </w:rPr>
  </w:style>
  <w:style w:type="paragraph" w:styleId="NormalWeb">
    <w:name w:val="Normal (Web)"/>
    <w:basedOn w:val="Normal"/>
    <w:uiPriority w:val="99"/>
    <w:semiHidden/>
    <w:unhideWhenUsed/>
    <w:rsid w:val="00F56F47"/>
    <w:rPr>
      <w:rFonts w:ascii="Times New Roman" w:eastAsia="Times New Roman" w:hAnsi="Times New Roman" w:cs="Times New Roman"/>
      <w:sz w:val="24"/>
      <w:szCs w:val="24"/>
    </w:rPr>
  </w:style>
  <w:style w:type="character" w:styleId="FootnoteReference">
    <w:name w:val="footnote reference"/>
    <w:aliases w:val="4_G,4_GA"/>
    <w:basedOn w:val="DefaultParagraphFont"/>
    <w:uiPriority w:val="99"/>
    <w:unhideWhenUsed/>
    <w:qFormat/>
    <w:rsid w:val="00B21E4B"/>
    <w:rPr>
      <w:vertAlign w:val="superscript"/>
    </w:rPr>
  </w:style>
  <w:style w:type="paragraph" w:styleId="FootnoteText">
    <w:name w:val="footnote text"/>
    <w:aliases w:val="5_G"/>
    <w:basedOn w:val="Normal"/>
    <w:link w:val="FootnoteTextChar"/>
    <w:uiPriority w:val="99"/>
    <w:unhideWhenUsed/>
    <w:qFormat/>
    <w:rsid w:val="00B21E4B"/>
    <w:pPr>
      <w:spacing w:before="0" w:beforeAutospacing="0" w:after="0" w:afterAutospacing="0"/>
    </w:pPr>
    <w:rPr>
      <w:sz w:val="20"/>
      <w:szCs w:val="20"/>
    </w:rPr>
  </w:style>
  <w:style w:type="character" w:customStyle="1" w:styleId="FootnoteTextChar">
    <w:name w:val="Footnote Text Char"/>
    <w:aliases w:val="5_G Char"/>
    <w:basedOn w:val="DefaultParagraphFont"/>
    <w:link w:val="FootnoteText"/>
    <w:uiPriority w:val="99"/>
    <w:rsid w:val="00B21E4B"/>
    <w:rPr>
      <w:sz w:val="20"/>
      <w:szCs w:val="20"/>
    </w:rPr>
  </w:style>
  <w:style w:type="character" w:styleId="FollowedHyperlink">
    <w:name w:val="FollowedHyperlink"/>
    <w:basedOn w:val="DefaultParagraphFont"/>
    <w:uiPriority w:val="99"/>
    <w:semiHidden/>
    <w:unhideWhenUsed/>
    <w:rsid w:val="000E02F9"/>
    <w:rPr>
      <w:color w:val="954F72" w:themeColor="followedHyperlink"/>
      <w:u w:val="single"/>
    </w:rPr>
  </w:style>
  <w:style w:type="character" w:styleId="Strong">
    <w:name w:val="Strong"/>
    <w:basedOn w:val="DefaultParagraphFont"/>
    <w:uiPriority w:val="22"/>
    <w:qFormat/>
    <w:rsid w:val="007E243E"/>
    <w:rPr>
      <w:b/>
      <w:bCs/>
    </w:rPr>
  </w:style>
  <w:style w:type="character" w:styleId="Emphasis">
    <w:name w:val="Emphasis"/>
    <w:basedOn w:val="DefaultParagraphFont"/>
    <w:uiPriority w:val="20"/>
    <w:qFormat/>
    <w:rsid w:val="007E243E"/>
    <w:rPr>
      <w:i/>
      <w:iCs/>
    </w:rPr>
  </w:style>
  <w:style w:type="character" w:customStyle="1" w:styleId="Heading2Char">
    <w:name w:val="Heading 2 Char"/>
    <w:basedOn w:val="DefaultParagraphFont"/>
    <w:link w:val="Heading2"/>
    <w:uiPriority w:val="9"/>
    <w:rsid w:val="00534A3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1530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3801">
      <w:bodyDiv w:val="1"/>
      <w:marLeft w:val="0"/>
      <w:marRight w:val="0"/>
      <w:marTop w:val="0"/>
      <w:marBottom w:val="0"/>
      <w:divBdr>
        <w:top w:val="none" w:sz="0" w:space="0" w:color="auto"/>
        <w:left w:val="none" w:sz="0" w:space="0" w:color="auto"/>
        <w:bottom w:val="none" w:sz="0" w:space="0" w:color="auto"/>
        <w:right w:val="none" w:sz="0" w:space="0" w:color="auto"/>
      </w:divBdr>
    </w:div>
    <w:div w:id="84546224">
      <w:bodyDiv w:val="1"/>
      <w:marLeft w:val="0"/>
      <w:marRight w:val="0"/>
      <w:marTop w:val="0"/>
      <w:marBottom w:val="0"/>
      <w:divBdr>
        <w:top w:val="none" w:sz="0" w:space="0" w:color="auto"/>
        <w:left w:val="none" w:sz="0" w:space="0" w:color="auto"/>
        <w:bottom w:val="none" w:sz="0" w:space="0" w:color="auto"/>
        <w:right w:val="none" w:sz="0" w:space="0" w:color="auto"/>
      </w:divBdr>
      <w:divsChild>
        <w:div w:id="162555317">
          <w:marLeft w:val="0"/>
          <w:marRight w:val="0"/>
          <w:marTop w:val="0"/>
          <w:marBottom w:val="0"/>
          <w:divBdr>
            <w:top w:val="none" w:sz="0" w:space="0" w:color="auto"/>
            <w:left w:val="none" w:sz="0" w:space="0" w:color="auto"/>
            <w:bottom w:val="none" w:sz="0" w:space="0" w:color="auto"/>
            <w:right w:val="none" w:sz="0" w:space="0" w:color="auto"/>
          </w:divBdr>
          <w:divsChild>
            <w:div w:id="1095663008">
              <w:marLeft w:val="0"/>
              <w:marRight w:val="0"/>
              <w:marTop w:val="0"/>
              <w:marBottom w:val="0"/>
              <w:divBdr>
                <w:top w:val="none" w:sz="0" w:space="0" w:color="auto"/>
                <w:left w:val="none" w:sz="0" w:space="0" w:color="auto"/>
                <w:bottom w:val="none" w:sz="0" w:space="0" w:color="auto"/>
                <w:right w:val="none" w:sz="0" w:space="0" w:color="auto"/>
              </w:divBdr>
              <w:divsChild>
                <w:div w:id="322784330">
                  <w:marLeft w:val="0"/>
                  <w:marRight w:val="0"/>
                  <w:marTop w:val="0"/>
                  <w:marBottom w:val="0"/>
                  <w:divBdr>
                    <w:top w:val="none" w:sz="0" w:space="0" w:color="auto"/>
                    <w:left w:val="none" w:sz="0" w:space="0" w:color="auto"/>
                    <w:bottom w:val="none" w:sz="0" w:space="0" w:color="auto"/>
                    <w:right w:val="none" w:sz="0" w:space="0" w:color="auto"/>
                  </w:divBdr>
                  <w:divsChild>
                    <w:div w:id="10179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3979">
      <w:bodyDiv w:val="1"/>
      <w:marLeft w:val="0"/>
      <w:marRight w:val="0"/>
      <w:marTop w:val="0"/>
      <w:marBottom w:val="0"/>
      <w:divBdr>
        <w:top w:val="none" w:sz="0" w:space="0" w:color="auto"/>
        <w:left w:val="none" w:sz="0" w:space="0" w:color="auto"/>
        <w:bottom w:val="none" w:sz="0" w:space="0" w:color="auto"/>
        <w:right w:val="none" w:sz="0" w:space="0" w:color="auto"/>
      </w:divBdr>
    </w:div>
    <w:div w:id="128791711">
      <w:bodyDiv w:val="1"/>
      <w:marLeft w:val="0"/>
      <w:marRight w:val="0"/>
      <w:marTop w:val="0"/>
      <w:marBottom w:val="0"/>
      <w:divBdr>
        <w:top w:val="none" w:sz="0" w:space="0" w:color="auto"/>
        <w:left w:val="none" w:sz="0" w:space="0" w:color="auto"/>
        <w:bottom w:val="none" w:sz="0" w:space="0" w:color="auto"/>
        <w:right w:val="none" w:sz="0" w:space="0" w:color="auto"/>
      </w:divBdr>
    </w:div>
    <w:div w:id="143356407">
      <w:bodyDiv w:val="1"/>
      <w:marLeft w:val="0"/>
      <w:marRight w:val="0"/>
      <w:marTop w:val="0"/>
      <w:marBottom w:val="0"/>
      <w:divBdr>
        <w:top w:val="none" w:sz="0" w:space="0" w:color="auto"/>
        <w:left w:val="none" w:sz="0" w:space="0" w:color="auto"/>
        <w:bottom w:val="none" w:sz="0" w:space="0" w:color="auto"/>
        <w:right w:val="none" w:sz="0" w:space="0" w:color="auto"/>
      </w:divBdr>
      <w:divsChild>
        <w:div w:id="957104870">
          <w:marLeft w:val="0"/>
          <w:marRight w:val="0"/>
          <w:marTop w:val="0"/>
          <w:marBottom w:val="0"/>
          <w:divBdr>
            <w:top w:val="none" w:sz="0" w:space="0" w:color="auto"/>
            <w:left w:val="none" w:sz="0" w:space="0" w:color="auto"/>
            <w:bottom w:val="none" w:sz="0" w:space="0" w:color="auto"/>
            <w:right w:val="none" w:sz="0" w:space="0" w:color="auto"/>
          </w:divBdr>
          <w:divsChild>
            <w:div w:id="9937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17274">
      <w:bodyDiv w:val="1"/>
      <w:marLeft w:val="0"/>
      <w:marRight w:val="0"/>
      <w:marTop w:val="0"/>
      <w:marBottom w:val="0"/>
      <w:divBdr>
        <w:top w:val="none" w:sz="0" w:space="0" w:color="auto"/>
        <w:left w:val="none" w:sz="0" w:space="0" w:color="auto"/>
        <w:bottom w:val="none" w:sz="0" w:space="0" w:color="auto"/>
        <w:right w:val="none" w:sz="0" w:space="0" w:color="auto"/>
      </w:divBdr>
      <w:divsChild>
        <w:div w:id="1166245170">
          <w:marLeft w:val="0"/>
          <w:marRight w:val="0"/>
          <w:marTop w:val="0"/>
          <w:marBottom w:val="0"/>
          <w:divBdr>
            <w:top w:val="none" w:sz="0" w:space="0" w:color="auto"/>
            <w:left w:val="none" w:sz="0" w:space="0" w:color="auto"/>
            <w:bottom w:val="none" w:sz="0" w:space="0" w:color="auto"/>
            <w:right w:val="none" w:sz="0" w:space="0" w:color="auto"/>
          </w:divBdr>
          <w:divsChild>
            <w:div w:id="315260595">
              <w:marLeft w:val="0"/>
              <w:marRight w:val="0"/>
              <w:marTop w:val="0"/>
              <w:marBottom w:val="0"/>
              <w:divBdr>
                <w:top w:val="none" w:sz="0" w:space="0" w:color="auto"/>
                <w:left w:val="none" w:sz="0" w:space="0" w:color="auto"/>
                <w:bottom w:val="none" w:sz="0" w:space="0" w:color="auto"/>
                <w:right w:val="none" w:sz="0" w:space="0" w:color="auto"/>
              </w:divBdr>
              <w:divsChild>
                <w:div w:id="1910578816">
                  <w:marLeft w:val="0"/>
                  <w:marRight w:val="0"/>
                  <w:marTop w:val="0"/>
                  <w:marBottom w:val="0"/>
                  <w:divBdr>
                    <w:top w:val="none" w:sz="0" w:space="0" w:color="auto"/>
                    <w:left w:val="none" w:sz="0" w:space="0" w:color="auto"/>
                    <w:bottom w:val="none" w:sz="0" w:space="0" w:color="auto"/>
                    <w:right w:val="none" w:sz="0" w:space="0" w:color="auto"/>
                  </w:divBdr>
                  <w:divsChild>
                    <w:div w:id="12482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548681">
      <w:bodyDiv w:val="1"/>
      <w:marLeft w:val="0"/>
      <w:marRight w:val="0"/>
      <w:marTop w:val="0"/>
      <w:marBottom w:val="0"/>
      <w:divBdr>
        <w:top w:val="none" w:sz="0" w:space="0" w:color="auto"/>
        <w:left w:val="none" w:sz="0" w:space="0" w:color="auto"/>
        <w:bottom w:val="none" w:sz="0" w:space="0" w:color="auto"/>
        <w:right w:val="none" w:sz="0" w:space="0" w:color="auto"/>
      </w:divBdr>
      <w:divsChild>
        <w:div w:id="273829310">
          <w:marLeft w:val="0"/>
          <w:marRight w:val="0"/>
          <w:marTop w:val="0"/>
          <w:marBottom w:val="0"/>
          <w:divBdr>
            <w:top w:val="none" w:sz="0" w:space="0" w:color="auto"/>
            <w:left w:val="none" w:sz="0" w:space="0" w:color="auto"/>
            <w:bottom w:val="none" w:sz="0" w:space="0" w:color="auto"/>
            <w:right w:val="none" w:sz="0" w:space="0" w:color="auto"/>
          </w:divBdr>
          <w:divsChild>
            <w:div w:id="486676005">
              <w:marLeft w:val="0"/>
              <w:marRight w:val="0"/>
              <w:marTop w:val="0"/>
              <w:marBottom w:val="0"/>
              <w:divBdr>
                <w:top w:val="none" w:sz="0" w:space="0" w:color="auto"/>
                <w:left w:val="none" w:sz="0" w:space="0" w:color="auto"/>
                <w:bottom w:val="none" w:sz="0" w:space="0" w:color="auto"/>
                <w:right w:val="none" w:sz="0" w:space="0" w:color="auto"/>
              </w:divBdr>
              <w:divsChild>
                <w:div w:id="6274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86685">
      <w:bodyDiv w:val="1"/>
      <w:marLeft w:val="0"/>
      <w:marRight w:val="0"/>
      <w:marTop w:val="0"/>
      <w:marBottom w:val="0"/>
      <w:divBdr>
        <w:top w:val="none" w:sz="0" w:space="0" w:color="auto"/>
        <w:left w:val="none" w:sz="0" w:space="0" w:color="auto"/>
        <w:bottom w:val="none" w:sz="0" w:space="0" w:color="auto"/>
        <w:right w:val="none" w:sz="0" w:space="0" w:color="auto"/>
      </w:divBdr>
    </w:div>
    <w:div w:id="375549208">
      <w:bodyDiv w:val="1"/>
      <w:marLeft w:val="0"/>
      <w:marRight w:val="0"/>
      <w:marTop w:val="0"/>
      <w:marBottom w:val="0"/>
      <w:divBdr>
        <w:top w:val="none" w:sz="0" w:space="0" w:color="auto"/>
        <w:left w:val="none" w:sz="0" w:space="0" w:color="auto"/>
        <w:bottom w:val="none" w:sz="0" w:space="0" w:color="auto"/>
        <w:right w:val="none" w:sz="0" w:space="0" w:color="auto"/>
      </w:divBdr>
      <w:divsChild>
        <w:div w:id="331372614">
          <w:blockQuote w:val="1"/>
          <w:marLeft w:val="0"/>
          <w:marRight w:val="0"/>
          <w:marTop w:val="1050"/>
          <w:marBottom w:val="360"/>
          <w:divBdr>
            <w:top w:val="none" w:sz="0" w:space="0" w:color="auto"/>
            <w:left w:val="none" w:sz="0" w:space="0" w:color="auto"/>
            <w:bottom w:val="none" w:sz="0" w:space="0" w:color="auto"/>
            <w:right w:val="none" w:sz="0" w:space="0" w:color="auto"/>
          </w:divBdr>
        </w:div>
      </w:divsChild>
    </w:div>
    <w:div w:id="655112760">
      <w:bodyDiv w:val="1"/>
      <w:marLeft w:val="0"/>
      <w:marRight w:val="0"/>
      <w:marTop w:val="0"/>
      <w:marBottom w:val="0"/>
      <w:divBdr>
        <w:top w:val="none" w:sz="0" w:space="0" w:color="auto"/>
        <w:left w:val="none" w:sz="0" w:space="0" w:color="auto"/>
        <w:bottom w:val="none" w:sz="0" w:space="0" w:color="auto"/>
        <w:right w:val="none" w:sz="0" w:space="0" w:color="auto"/>
      </w:divBdr>
    </w:div>
    <w:div w:id="761998484">
      <w:bodyDiv w:val="1"/>
      <w:marLeft w:val="0"/>
      <w:marRight w:val="0"/>
      <w:marTop w:val="0"/>
      <w:marBottom w:val="0"/>
      <w:divBdr>
        <w:top w:val="none" w:sz="0" w:space="0" w:color="auto"/>
        <w:left w:val="none" w:sz="0" w:space="0" w:color="auto"/>
        <w:bottom w:val="none" w:sz="0" w:space="0" w:color="auto"/>
        <w:right w:val="none" w:sz="0" w:space="0" w:color="auto"/>
      </w:divBdr>
    </w:div>
    <w:div w:id="828979073">
      <w:bodyDiv w:val="1"/>
      <w:marLeft w:val="0"/>
      <w:marRight w:val="0"/>
      <w:marTop w:val="0"/>
      <w:marBottom w:val="0"/>
      <w:divBdr>
        <w:top w:val="none" w:sz="0" w:space="0" w:color="auto"/>
        <w:left w:val="none" w:sz="0" w:space="0" w:color="auto"/>
        <w:bottom w:val="none" w:sz="0" w:space="0" w:color="auto"/>
        <w:right w:val="none" w:sz="0" w:space="0" w:color="auto"/>
      </w:divBdr>
    </w:div>
    <w:div w:id="889340464">
      <w:bodyDiv w:val="1"/>
      <w:marLeft w:val="0"/>
      <w:marRight w:val="0"/>
      <w:marTop w:val="0"/>
      <w:marBottom w:val="0"/>
      <w:divBdr>
        <w:top w:val="none" w:sz="0" w:space="0" w:color="auto"/>
        <w:left w:val="none" w:sz="0" w:space="0" w:color="auto"/>
        <w:bottom w:val="none" w:sz="0" w:space="0" w:color="auto"/>
        <w:right w:val="none" w:sz="0" w:space="0" w:color="auto"/>
      </w:divBdr>
    </w:div>
    <w:div w:id="895700789">
      <w:bodyDiv w:val="1"/>
      <w:marLeft w:val="0"/>
      <w:marRight w:val="0"/>
      <w:marTop w:val="0"/>
      <w:marBottom w:val="0"/>
      <w:divBdr>
        <w:top w:val="none" w:sz="0" w:space="0" w:color="auto"/>
        <w:left w:val="none" w:sz="0" w:space="0" w:color="auto"/>
        <w:bottom w:val="none" w:sz="0" w:space="0" w:color="auto"/>
        <w:right w:val="none" w:sz="0" w:space="0" w:color="auto"/>
      </w:divBdr>
    </w:div>
    <w:div w:id="965042941">
      <w:bodyDiv w:val="1"/>
      <w:marLeft w:val="0"/>
      <w:marRight w:val="0"/>
      <w:marTop w:val="0"/>
      <w:marBottom w:val="0"/>
      <w:divBdr>
        <w:top w:val="none" w:sz="0" w:space="0" w:color="auto"/>
        <w:left w:val="none" w:sz="0" w:space="0" w:color="auto"/>
        <w:bottom w:val="none" w:sz="0" w:space="0" w:color="auto"/>
        <w:right w:val="none" w:sz="0" w:space="0" w:color="auto"/>
      </w:divBdr>
      <w:divsChild>
        <w:div w:id="538393178">
          <w:marLeft w:val="0"/>
          <w:marRight w:val="0"/>
          <w:marTop w:val="0"/>
          <w:marBottom w:val="0"/>
          <w:divBdr>
            <w:top w:val="none" w:sz="0" w:space="0" w:color="auto"/>
            <w:left w:val="none" w:sz="0" w:space="0" w:color="auto"/>
            <w:bottom w:val="none" w:sz="0" w:space="0" w:color="auto"/>
            <w:right w:val="none" w:sz="0" w:space="0" w:color="auto"/>
          </w:divBdr>
          <w:divsChild>
            <w:div w:id="1019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00698">
      <w:bodyDiv w:val="1"/>
      <w:marLeft w:val="0"/>
      <w:marRight w:val="0"/>
      <w:marTop w:val="0"/>
      <w:marBottom w:val="0"/>
      <w:divBdr>
        <w:top w:val="none" w:sz="0" w:space="0" w:color="auto"/>
        <w:left w:val="none" w:sz="0" w:space="0" w:color="auto"/>
        <w:bottom w:val="none" w:sz="0" w:space="0" w:color="auto"/>
        <w:right w:val="none" w:sz="0" w:space="0" w:color="auto"/>
      </w:divBdr>
    </w:div>
    <w:div w:id="1068573228">
      <w:bodyDiv w:val="1"/>
      <w:marLeft w:val="0"/>
      <w:marRight w:val="0"/>
      <w:marTop w:val="0"/>
      <w:marBottom w:val="0"/>
      <w:divBdr>
        <w:top w:val="none" w:sz="0" w:space="0" w:color="auto"/>
        <w:left w:val="none" w:sz="0" w:space="0" w:color="auto"/>
        <w:bottom w:val="none" w:sz="0" w:space="0" w:color="auto"/>
        <w:right w:val="none" w:sz="0" w:space="0" w:color="auto"/>
      </w:divBdr>
    </w:div>
    <w:div w:id="1086999732">
      <w:bodyDiv w:val="1"/>
      <w:marLeft w:val="0"/>
      <w:marRight w:val="0"/>
      <w:marTop w:val="0"/>
      <w:marBottom w:val="0"/>
      <w:divBdr>
        <w:top w:val="none" w:sz="0" w:space="0" w:color="auto"/>
        <w:left w:val="none" w:sz="0" w:space="0" w:color="auto"/>
        <w:bottom w:val="none" w:sz="0" w:space="0" w:color="auto"/>
        <w:right w:val="none" w:sz="0" w:space="0" w:color="auto"/>
      </w:divBdr>
    </w:div>
    <w:div w:id="1333142576">
      <w:bodyDiv w:val="1"/>
      <w:marLeft w:val="0"/>
      <w:marRight w:val="0"/>
      <w:marTop w:val="0"/>
      <w:marBottom w:val="0"/>
      <w:divBdr>
        <w:top w:val="none" w:sz="0" w:space="0" w:color="auto"/>
        <w:left w:val="none" w:sz="0" w:space="0" w:color="auto"/>
        <w:bottom w:val="none" w:sz="0" w:space="0" w:color="auto"/>
        <w:right w:val="none" w:sz="0" w:space="0" w:color="auto"/>
      </w:divBdr>
    </w:div>
    <w:div w:id="1381901310">
      <w:bodyDiv w:val="1"/>
      <w:marLeft w:val="0"/>
      <w:marRight w:val="0"/>
      <w:marTop w:val="0"/>
      <w:marBottom w:val="0"/>
      <w:divBdr>
        <w:top w:val="none" w:sz="0" w:space="0" w:color="auto"/>
        <w:left w:val="none" w:sz="0" w:space="0" w:color="auto"/>
        <w:bottom w:val="none" w:sz="0" w:space="0" w:color="auto"/>
        <w:right w:val="none" w:sz="0" w:space="0" w:color="auto"/>
      </w:divBdr>
    </w:div>
    <w:div w:id="1483812426">
      <w:bodyDiv w:val="1"/>
      <w:marLeft w:val="0"/>
      <w:marRight w:val="0"/>
      <w:marTop w:val="0"/>
      <w:marBottom w:val="0"/>
      <w:divBdr>
        <w:top w:val="none" w:sz="0" w:space="0" w:color="auto"/>
        <w:left w:val="none" w:sz="0" w:space="0" w:color="auto"/>
        <w:bottom w:val="none" w:sz="0" w:space="0" w:color="auto"/>
        <w:right w:val="none" w:sz="0" w:space="0" w:color="auto"/>
      </w:divBdr>
    </w:div>
    <w:div w:id="1505516697">
      <w:bodyDiv w:val="1"/>
      <w:marLeft w:val="0"/>
      <w:marRight w:val="0"/>
      <w:marTop w:val="0"/>
      <w:marBottom w:val="0"/>
      <w:divBdr>
        <w:top w:val="none" w:sz="0" w:space="0" w:color="auto"/>
        <w:left w:val="none" w:sz="0" w:space="0" w:color="auto"/>
        <w:bottom w:val="none" w:sz="0" w:space="0" w:color="auto"/>
        <w:right w:val="none" w:sz="0" w:space="0" w:color="auto"/>
      </w:divBdr>
    </w:div>
    <w:div w:id="1568226481">
      <w:bodyDiv w:val="1"/>
      <w:marLeft w:val="0"/>
      <w:marRight w:val="0"/>
      <w:marTop w:val="0"/>
      <w:marBottom w:val="0"/>
      <w:divBdr>
        <w:top w:val="none" w:sz="0" w:space="0" w:color="auto"/>
        <w:left w:val="none" w:sz="0" w:space="0" w:color="auto"/>
        <w:bottom w:val="none" w:sz="0" w:space="0" w:color="auto"/>
        <w:right w:val="none" w:sz="0" w:space="0" w:color="auto"/>
      </w:divBdr>
    </w:div>
    <w:div w:id="1592853517">
      <w:bodyDiv w:val="1"/>
      <w:marLeft w:val="0"/>
      <w:marRight w:val="0"/>
      <w:marTop w:val="0"/>
      <w:marBottom w:val="0"/>
      <w:divBdr>
        <w:top w:val="none" w:sz="0" w:space="0" w:color="auto"/>
        <w:left w:val="none" w:sz="0" w:space="0" w:color="auto"/>
        <w:bottom w:val="none" w:sz="0" w:space="0" w:color="auto"/>
        <w:right w:val="none" w:sz="0" w:space="0" w:color="auto"/>
      </w:divBdr>
    </w:div>
    <w:div w:id="1614704026">
      <w:bodyDiv w:val="1"/>
      <w:marLeft w:val="0"/>
      <w:marRight w:val="0"/>
      <w:marTop w:val="0"/>
      <w:marBottom w:val="0"/>
      <w:divBdr>
        <w:top w:val="none" w:sz="0" w:space="0" w:color="auto"/>
        <w:left w:val="none" w:sz="0" w:space="0" w:color="auto"/>
        <w:bottom w:val="none" w:sz="0" w:space="0" w:color="auto"/>
        <w:right w:val="none" w:sz="0" w:space="0" w:color="auto"/>
      </w:divBdr>
      <w:divsChild>
        <w:div w:id="1043211049">
          <w:marLeft w:val="0"/>
          <w:marRight w:val="0"/>
          <w:marTop w:val="0"/>
          <w:marBottom w:val="0"/>
          <w:divBdr>
            <w:top w:val="none" w:sz="0" w:space="0" w:color="auto"/>
            <w:left w:val="none" w:sz="0" w:space="0" w:color="auto"/>
            <w:bottom w:val="none" w:sz="0" w:space="0" w:color="auto"/>
            <w:right w:val="none" w:sz="0" w:space="0" w:color="auto"/>
          </w:divBdr>
          <w:divsChild>
            <w:div w:id="92407630">
              <w:marLeft w:val="0"/>
              <w:marRight w:val="0"/>
              <w:marTop w:val="0"/>
              <w:marBottom w:val="0"/>
              <w:divBdr>
                <w:top w:val="none" w:sz="0" w:space="0" w:color="auto"/>
                <w:left w:val="none" w:sz="0" w:space="0" w:color="auto"/>
                <w:bottom w:val="none" w:sz="0" w:space="0" w:color="auto"/>
                <w:right w:val="none" w:sz="0" w:space="0" w:color="auto"/>
              </w:divBdr>
              <w:divsChild>
                <w:div w:id="17053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4487">
      <w:bodyDiv w:val="1"/>
      <w:marLeft w:val="0"/>
      <w:marRight w:val="0"/>
      <w:marTop w:val="0"/>
      <w:marBottom w:val="0"/>
      <w:divBdr>
        <w:top w:val="none" w:sz="0" w:space="0" w:color="auto"/>
        <w:left w:val="none" w:sz="0" w:space="0" w:color="auto"/>
        <w:bottom w:val="none" w:sz="0" w:space="0" w:color="auto"/>
        <w:right w:val="none" w:sz="0" w:space="0" w:color="auto"/>
      </w:divBdr>
    </w:div>
    <w:div w:id="1755665004">
      <w:bodyDiv w:val="1"/>
      <w:marLeft w:val="0"/>
      <w:marRight w:val="0"/>
      <w:marTop w:val="0"/>
      <w:marBottom w:val="0"/>
      <w:divBdr>
        <w:top w:val="none" w:sz="0" w:space="0" w:color="auto"/>
        <w:left w:val="none" w:sz="0" w:space="0" w:color="auto"/>
        <w:bottom w:val="none" w:sz="0" w:space="0" w:color="auto"/>
        <w:right w:val="none" w:sz="0" w:space="0" w:color="auto"/>
      </w:divBdr>
    </w:div>
    <w:div w:id="2063555512">
      <w:bodyDiv w:val="1"/>
      <w:marLeft w:val="0"/>
      <w:marRight w:val="0"/>
      <w:marTop w:val="0"/>
      <w:marBottom w:val="0"/>
      <w:divBdr>
        <w:top w:val="none" w:sz="0" w:space="0" w:color="auto"/>
        <w:left w:val="none" w:sz="0" w:space="0" w:color="auto"/>
        <w:bottom w:val="none" w:sz="0" w:space="0" w:color="auto"/>
        <w:right w:val="none" w:sz="0" w:space="0" w:color="auto"/>
      </w:divBdr>
    </w:div>
    <w:div w:id="2142183323">
      <w:bodyDiv w:val="1"/>
      <w:marLeft w:val="0"/>
      <w:marRight w:val="0"/>
      <w:marTop w:val="0"/>
      <w:marBottom w:val="0"/>
      <w:divBdr>
        <w:top w:val="none" w:sz="0" w:space="0" w:color="auto"/>
        <w:left w:val="none" w:sz="0" w:space="0" w:color="auto"/>
        <w:bottom w:val="none" w:sz="0" w:space="0" w:color="auto"/>
        <w:right w:val="none" w:sz="0" w:space="0" w:color="auto"/>
      </w:divBdr>
      <w:divsChild>
        <w:div w:id="1869483783">
          <w:blockQuote w:val="1"/>
          <w:marLeft w:val="0"/>
          <w:marRight w:val="0"/>
          <w:marTop w:val="105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Mira Farash</cp:lastModifiedBy>
  <cp:revision>91</cp:revision>
  <dcterms:created xsi:type="dcterms:W3CDTF">2024-01-31T22:23:00Z</dcterms:created>
  <dcterms:modified xsi:type="dcterms:W3CDTF">2025-08-20T10:30:00Z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56c2840e-3de4-4d1f-a367-5fa253ef0caf</vt:lpwstr>
  </property>
</Properties>
</file>