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611D2" w14:textId="77777777" w:rsidR="009A7CE7" w:rsidRDefault="007F2307" w:rsidP="00A91E9C">
      <w:pPr>
        <w:jc w:val="both"/>
        <w:rPr>
          <w:rFonts w:asciiTheme="majorBidi" w:hAnsiTheme="majorBidi" w:cstheme="majorBidi"/>
          <w:b/>
          <w:bCs/>
          <w:color w:val="000000" w:themeColor="text1"/>
        </w:rPr>
      </w:pPr>
      <w:r>
        <w:rPr>
          <w:rFonts w:asciiTheme="majorBidi" w:hAnsiTheme="majorBidi" w:cstheme="majorBidi"/>
          <w:b/>
          <w:bCs/>
          <w:color w:val="000000" w:themeColor="text1"/>
        </w:rPr>
        <w:t xml:space="preserve">State of </w:t>
      </w:r>
      <w:r w:rsidR="009A7CE7">
        <w:rPr>
          <w:rFonts w:asciiTheme="majorBidi" w:hAnsiTheme="majorBidi" w:cstheme="majorBidi"/>
          <w:b/>
          <w:bCs/>
          <w:color w:val="000000" w:themeColor="text1"/>
        </w:rPr>
        <w:t xml:space="preserve">Palestine </w:t>
      </w:r>
    </w:p>
    <w:p w14:paraId="079892B5" w14:textId="64D26C6A" w:rsidR="00A91E9C" w:rsidRPr="0021589D" w:rsidRDefault="00A91E9C" w:rsidP="00A91E9C">
      <w:pPr>
        <w:jc w:val="both"/>
        <w:rPr>
          <w:rFonts w:asciiTheme="majorBidi" w:hAnsiTheme="majorBidi" w:cstheme="majorBidi"/>
          <w:b/>
          <w:bCs/>
          <w:color w:val="000000" w:themeColor="text1"/>
          <w:lang w:val="en-GB"/>
        </w:rPr>
      </w:pPr>
      <w:r w:rsidRPr="0021589D">
        <w:rPr>
          <w:rFonts w:asciiTheme="majorBidi" w:hAnsiTheme="majorBidi" w:cstheme="majorBidi"/>
          <w:b/>
          <w:bCs/>
          <w:color w:val="000000" w:themeColor="text1"/>
        </w:rPr>
        <w:t xml:space="preserve">Effective Implementation – </w:t>
      </w:r>
      <w:proofErr w:type="spellStart"/>
      <w:r w:rsidRPr="0021589D">
        <w:rPr>
          <w:rFonts w:asciiTheme="majorBidi" w:hAnsiTheme="majorBidi" w:cstheme="majorBidi"/>
          <w:b/>
          <w:bCs/>
          <w:color w:val="000000" w:themeColor="text1"/>
          <w:lang w:val="en-GB"/>
        </w:rPr>
        <w:t>ATT</w:t>
      </w:r>
      <w:proofErr w:type="spellEnd"/>
      <w:r w:rsidRPr="0021589D">
        <w:rPr>
          <w:rFonts w:asciiTheme="majorBidi" w:hAnsiTheme="majorBidi" w:cstheme="majorBidi"/>
          <w:b/>
          <w:bCs/>
          <w:color w:val="000000" w:themeColor="text1"/>
          <w:lang w:val="en-GB"/>
        </w:rPr>
        <w:t xml:space="preserve"> Working Group</w:t>
      </w:r>
    </w:p>
    <w:p w14:paraId="0A11B491" w14:textId="405E9575" w:rsidR="00B82CC7" w:rsidRPr="00F70A56" w:rsidRDefault="00B82CC7" w:rsidP="00A91E9C">
      <w:pPr>
        <w:jc w:val="both"/>
        <w:rPr>
          <w:rFonts w:asciiTheme="majorBidi" w:hAnsiTheme="majorBidi" w:cstheme="majorBidi"/>
          <w:color w:val="000000" w:themeColor="text1"/>
        </w:rPr>
      </w:pPr>
      <w:r w:rsidRPr="00F70A56">
        <w:rPr>
          <w:rFonts w:asciiTheme="majorBidi" w:hAnsiTheme="majorBidi" w:cstheme="majorBidi"/>
          <w:color w:val="000000" w:themeColor="text1"/>
        </w:rPr>
        <w:t>Mr. President, Distinguished Delegates,</w:t>
      </w:r>
    </w:p>
    <w:p w14:paraId="6448C291" w14:textId="47D7C918" w:rsidR="00B82CC7" w:rsidRPr="00F70A56" w:rsidRDefault="00A91E9C" w:rsidP="00A91E9C">
      <w:pPr>
        <w:jc w:val="both"/>
        <w:rPr>
          <w:rFonts w:asciiTheme="majorBidi" w:hAnsiTheme="majorBidi" w:cstheme="majorBidi"/>
          <w:color w:val="000000" w:themeColor="text1"/>
        </w:rPr>
      </w:pPr>
      <w:r w:rsidRPr="00F70A56">
        <w:rPr>
          <w:rFonts w:asciiTheme="majorBidi" w:hAnsiTheme="majorBidi" w:cstheme="majorBidi"/>
          <w:color w:val="000000" w:themeColor="text1"/>
        </w:rPr>
        <w:t xml:space="preserve">Our presence here is not just a formality; it is a moral and legal imperative to call upon ATT States Parties to uphold their obligations under this treaty and international law. </w:t>
      </w:r>
      <w:r w:rsidR="00B82CC7" w:rsidRPr="00F70A56">
        <w:rPr>
          <w:rFonts w:asciiTheme="majorBidi" w:hAnsiTheme="majorBidi" w:cstheme="majorBidi"/>
          <w:color w:val="000000" w:themeColor="text1"/>
        </w:rPr>
        <w:t xml:space="preserve">We </w:t>
      </w:r>
      <w:r w:rsidRPr="00F70A56">
        <w:rPr>
          <w:rFonts w:asciiTheme="majorBidi" w:hAnsiTheme="majorBidi" w:cstheme="majorBidi"/>
          <w:color w:val="000000" w:themeColor="text1"/>
        </w:rPr>
        <w:t>have to</w:t>
      </w:r>
      <w:r w:rsidR="00B82CC7" w:rsidRPr="00F70A56">
        <w:rPr>
          <w:rFonts w:asciiTheme="majorBidi" w:hAnsiTheme="majorBidi" w:cstheme="majorBidi"/>
          <w:color w:val="000000" w:themeColor="text1"/>
        </w:rPr>
        <w:t xml:space="preserve"> reaffirm the principles of th</w:t>
      </w:r>
      <w:r w:rsidRPr="00F70A56">
        <w:rPr>
          <w:rFonts w:asciiTheme="majorBidi" w:hAnsiTheme="majorBidi" w:cstheme="majorBidi"/>
          <w:color w:val="000000" w:themeColor="text1"/>
        </w:rPr>
        <w:t xml:space="preserve">e </w:t>
      </w:r>
      <w:r w:rsidR="00B82CC7" w:rsidRPr="00F70A56">
        <w:rPr>
          <w:rFonts w:asciiTheme="majorBidi" w:hAnsiTheme="majorBidi" w:cstheme="majorBidi"/>
          <w:color w:val="000000" w:themeColor="text1"/>
        </w:rPr>
        <w:t>(ATT) and demand its full and uncompromising implementation. The credibility of the international community is measured by its ability to uphold international law and prevent the catastrophic consequences of an unregulated arms trade.</w:t>
      </w:r>
    </w:p>
    <w:p w14:paraId="678D6CF1" w14:textId="23D9E757" w:rsidR="00D31917" w:rsidRPr="00F70A56" w:rsidRDefault="00D31917" w:rsidP="00D31917">
      <w:pPr>
        <w:jc w:val="both"/>
        <w:rPr>
          <w:rFonts w:asciiTheme="majorBidi" w:hAnsiTheme="majorBidi" w:cstheme="majorBidi"/>
          <w:color w:val="000000" w:themeColor="text1"/>
        </w:rPr>
      </w:pPr>
      <w:r w:rsidRPr="00F70A56">
        <w:rPr>
          <w:rFonts w:asciiTheme="majorBidi" w:hAnsiTheme="majorBidi" w:cstheme="majorBidi"/>
          <w:color w:val="000000" w:themeColor="text1"/>
        </w:rPr>
        <w:t>For over 16 months, the Palestinian people have endured unparalleled military aggression by the illegal occupying power. More than 49,000 Palestinians have been killed, with an estimated 10,000 more still trapped beneath the rubble, hundreds of thousands have been injured and 1.9 million forcibly displaced. The destruction amounts to nearly 70% of Gaza’s infrastructure. The indiscriminate deployment of advanced military technology, including F-35 fighter jets and 2,000 lb bombs, has inflicted unspeakable suffering on civilians, in blatant violation of international humanitarian law and the fundamental principles of this treaty.</w:t>
      </w:r>
    </w:p>
    <w:p w14:paraId="36D4CED4" w14:textId="1D0F6CD7" w:rsidR="00D31917" w:rsidRPr="00F70A56" w:rsidRDefault="00D31917" w:rsidP="00D31917">
      <w:pPr>
        <w:jc w:val="both"/>
        <w:rPr>
          <w:rFonts w:asciiTheme="majorBidi" w:hAnsiTheme="majorBidi" w:cstheme="majorBidi"/>
          <w:color w:val="000000" w:themeColor="text1"/>
        </w:rPr>
      </w:pPr>
      <w:r w:rsidRPr="00F70A56">
        <w:rPr>
          <w:rFonts w:asciiTheme="majorBidi" w:hAnsiTheme="majorBidi" w:cstheme="majorBidi"/>
          <w:color w:val="000000" w:themeColor="text1"/>
        </w:rPr>
        <w:t>Meanwhile, Israel’s intensified aggression against the occupied West Bank has reached alarming levels. Systematic aerial and ground assaults on Palestinian refugee camps in Jenin, Nablus, Tulkarem, and Tubas have resulted in mass executions, forced displacements, and arbitrary detentions. The International Court of Justice has ordered Israel to end its occupation of Palestinian territory and has ruled on the plausible risk of genocide in Gaza. These rulings highlight the urgent necessity for an immediate and total arms embargo. Yet, these flagrant violations persist, sustained by the continued supply of arms.</w:t>
      </w:r>
    </w:p>
    <w:p w14:paraId="4AA561EB" w14:textId="77777777" w:rsidR="00836244" w:rsidRPr="00F70A56" w:rsidRDefault="00836244" w:rsidP="00A91E9C">
      <w:pPr>
        <w:jc w:val="both"/>
        <w:rPr>
          <w:rFonts w:asciiTheme="majorBidi" w:hAnsiTheme="majorBidi" w:cstheme="majorBidi"/>
          <w:color w:val="191919" w:themeColor="text1" w:themeTint="E6"/>
        </w:rPr>
      </w:pPr>
      <w:r w:rsidRPr="00F70A56">
        <w:rPr>
          <w:rFonts w:asciiTheme="majorBidi" w:hAnsiTheme="majorBidi" w:cstheme="majorBidi"/>
          <w:color w:val="191919" w:themeColor="text1" w:themeTint="E6"/>
        </w:rPr>
        <w:t>While we acknowledge the actions taken by some ATT Member States to suspend arms transfers to Israel, we remain deeply alarmed that key international actors continue to supply weapons to the occupying Power or permit their transfer through their territories, thereby enabling further atrocities. These states have failed to uphold their legal and moral obligations under Articles 6 and 7 of the ATT, which explicitly prohibit arms transfers when there is an overriding risk that such weapons will be used to commit or facilitate serious violations of human rights and international humanitarian law.</w:t>
      </w:r>
    </w:p>
    <w:p w14:paraId="6A0694C9" w14:textId="2EA28E46" w:rsidR="00B82CC7" w:rsidRPr="00F70A56" w:rsidRDefault="00B82CC7" w:rsidP="00A91E9C">
      <w:pPr>
        <w:jc w:val="both"/>
        <w:rPr>
          <w:rFonts w:asciiTheme="majorBidi" w:hAnsiTheme="majorBidi" w:cstheme="majorBidi"/>
          <w:color w:val="000000" w:themeColor="text1"/>
        </w:rPr>
      </w:pPr>
      <w:r w:rsidRPr="00F70A56">
        <w:rPr>
          <w:rFonts w:asciiTheme="majorBidi" w:hAnsiTheme="majorBidi" w:cstheme="majorBidi"/>
          <w:color w:val="000000" w:themeColor="text1"/>
        </w:rPr>
        <w:t xml:space="preserve">The ATT was established to prevent precisely this kind of devastation. Yet, political </w:t>
      </w:r>
      <w:r w:rsidR="00A91E9C" w:rsidRPr="00F70A56">
        <w:rPr>
          <w:rFonts w:asciiTheme="majorBidi" w:hAnsiTheme="majorBidi" w:cstheme="majorBidi"/>
          <w:color w:val="000000" w:themeColor="text1"/>
        </w:rPr>
        <w:t>justifications</w:t>
      </w:r>
      <w:r w:rsidRPr="00F70A56">
        <w:rPr>
          <w:rFonts w:asciiTheme="majorBidi" w:hAnsiTheme="majorBidi" w:cstheme="majorBidi"/>
          <w:color w:val="000000" w:themeColor="text1"/>
        </w:rPr>
        <w:t xml:space="preserve"> and strategic </w:t>
      </w:r>
      <w:r w:rsidR="006234A3">
        <w:rPr>
          <w:rFonts w:asciiTheme="majorBidi" w:hAnsiTheme="majorBidi" w:cstheme="majorBidi"/>
          <w:color w:val="000000" w:themeColor="text1"/>
        </w:rPr>
        <w:t xml:space="preserve">national </w:t>
      </w:r>
      <w:r w:rsidR="0091104E">
        <w:rPr>
          <w:rFonts w:asciiTheme="majorBidi" w:hAnsiTheme="majorBidi" w:cstheme="majorBidi"/>
          <w:color w:val="000000" w:themeColor="text1"/>
        </w:rPr>
        <w:t>]</w:t>
      </w:r>
      <w:r w:rsidRPr="00F70A56">
        <w:rPr>
          <w:rFonts w:asciiTheme="majorBidi" w:hAnsiTheme="majorBidi" w:cstheme="majorBidi"/>
          <w:color w:val="000000" w:themeColor="text1"/>
        </w:rPr>
        <w:t xml:space="preserve">interests continue to </w:t>
      </w:r>
      <w:r w:rsidR="00A91E9C" w:rsidRPr="00F70A56">
        <w:rPr>
          <w:rFonts w:asciiTheme="majorBidi" w:hAnsiTheme="majorBidi" w:cstheme="majorBidi"/>
          <w:color w:val="000000" w:themeColor="text1"/>
        </w:rPr>
        <w:t>undermine</w:t>
      </w:r>
      <w:r w:rsidRPr="00F70A56">
        <w:rPr>
          <w:rFonts w:asciiTheme="majorBidi" w:hAnsiTheme="majorBidi" w:cstheme="majorBidi"/>
          <w:color w:val="000000" w:themeColor="text1"/>
        </w:rPr>
        <w:t xml:space="preserve"> its core purpose. Some States argue that halting exports would threaten diplomatic alliances. These justifications are </w:t>
      </w:r>
      <w:r w:rsidR="00A91E9C" w:rsidRPr="00F70A56">
        <w:rPr>
          <w:rFonts w:asciiTheme="majorBidi" w:hAnsiTheme="majorBidi" w:cstheme="majorBidi"/>
          <w:color w:val="000000" w:themeColor="text1"/>
        </w:rPr>
        <w:t>unacceptable</w:t>
      </w:r>
      <w:r w:rsidRPr="00F70A56">
        <w:rPr>
          <w:rFonts w:asciiTheme="majorBidi" w:hAnsiTheme="majorBidi" w:cstheme="majorBidi"/>
          <w:color w:val="000000" w:themeColor="text1"/>
        </w:rPr>
        <w:t>. Legal obligations cannot be selectively applied, and any continued arms transfers in these conditions amount to direct complicity in war crimes.</w:t>
      </w:r>
    </w:p>
    <w:p w14:paraId="1986CA93" w14:textId="77777777" w:rsidR="00B82CC7" w:rsidRPr="00F70A56" w:rsidRDefault="00B82CC7" w:rsidP="00A91E9C">
      <w:pPr>
        <w:jc w:val="both"/>
        <w:rPr>
          <w:rFonts w:asciiTheme="majorBidi" w:hAnsiTheme="majorBidi" w:cstheme="majorBidi"/>
          <w:color w:val="000000" w:themeColor="text1"/>
        </w:rPr>
      </w:pPr>
      <w:r w:rsidRPr="00F70A56">
        <w:rPr>
          <w:rFonts w:asciiTheme="majorBidi" w:hAnsiTheme="majorBidi" w:cstheme="majorBidi"/>
          <w:color w:val="000000" w:themeColor="text1"/>
        </w:rPr>
        <w:t>The reckless arms trade with the Israeli occupying power has fueled illegal occupation, apartheid, and immeasurable human suffering.</w:t>
      </w:r>
    </w:p>
    <w:p w14:paraId="63161DED" w14:textId="77777777" w:rsidR="00B82CC7" w:rsidRPr="00F70A56" w:rsidRDefault="00B82CC7" w:rsidP="00A91E9C">
      <w:pPr>
        <w:jc w:val="both"/>
        <w:rPr>
          <w:rFonts w:asciiTheme="majorBidi" w:hAnsiTheme="majorBidi" w:cstheme="majorBidi"/>
          <w:color w:val="000000" w:themeColor="text1"/>
        </w:rPr>
      </w:pPr>
      <w:r w:rsidRPr="00F70A56">
        <w:rPr>
          <w:rFonts w:asciiTheme="majorBidi" w:hAnsiTheme="majorBidi" w:cstheme="majorBidi"/>
          <w:color w:val="000000" w:themeColor="text1"/>
        </w:rPr>
        <w:t>Resolution 55/28 of the Human Rights Council, adopted on 5 April 2024, explicitly demands an investigation into both direct and indirect arms transfers to Israel and their legal ramifications. Furthermore, the Office of the High Commissioner for Human Rights (OHCHR) has warned of escalating violence across the occupied Palestinian territory, as Israel’s oppressive policies intensify.</w:t>
      </w:r>
    </w:p>
    <w:p w14:paraId="6286F399" w14:textId="77777777" w:rsidR="00B82CC7" w:rsidRPr="00F70A56" w:rsidRDefault="00B82CC7" w:rsidP="00A91E9C">
      <w:pPr>
        <w:jc w:val="both"/>
        <w:rPr>
          <w:rFonts w:asciiTheme="majorBidi" w:hAnsiTheme="majorBidi" w:cstheme="majorBidi"/>
          <w:color w:val="000000" w:themeColor="text1"/>
        </w:rPr>
      </w:pPr>
      <w:r w:rsidRPr="00F70A56">
        <w:rPr>
          <w:rFonts w:asciiTheme="majorBidi" w:hAnsiTheme="majorBidi" w:cstheme="majorBidi"/>
          <w:color w:val="000000" w:themeColor="text1"/>
        </w:rPr>
        <w:t>We therefore call upon all ATT States Parties to:</w:t>
      </w:r>
    </w:p>
    <w:p w14:paraId="6E3C2100" w14:textId="77777777" w:rsidR="00B82CC7" w:rsidRPr="00F70A56" w:rsidRDefault="00B82CC7" w:rsidP="00A91E9C">
      <w:pPr>
        <w:numPr>
          <w:ilvl w:val="0"/>
          <w:numId w:val="3"/>
        </w:numPr>
        <w:jc w:val="both"/>
        <w:rPr>
          <w:rFonts w:asciiTheme="majorBidi" w:hAnsiTheme="majorBidi" w:cstheme="majorBidi"/>
          <w:color w:val="000000" w:themeColor="text1"/>
        </w:rPr>
      </w:pPr>
      <w:r w:rsidRPr="00F70A56">
        <w:rPr>
          <w:rFonts w:asciiTheme="majorBidi" w:hAnsiTheme="majorBidi" w:cstheme="majorBidi"/>
          <w:color w:val="000000" w:themeColor="text1"/>
        </w:rPr>
        <w:t>Immediately cease all direct and indirect arms transfers to Israel, including components and spare parts, in full compliance with international law and the ATT.</w:t>
      </w:r>
    </w:p>
    <w:p w14:paraId="13CAF6D6" w14:textId="77777777" w:rsidR="00B82CC7" w:rsidRPr="00F70A56" w:rsidRDefault="00B82CC7" w:rsidP="00A91E9C">
      <w:pPr>
        <w:numPr>
          <w:ilvl w:val="0"/>
          <w:numId w:val="3"/>
        </w:numPr>
        <w:jc w:val="both"/>
        <w:rPr>
          <w:rFonts w:asciiTheme="majorBidi" w:hAnsiTheme="majorBidi" w:cstheme="majorBidi"/>
          <w:color w:val="000000" w:themeColor="text1"/>
        </w:rPr>
      </w:pPr>
      <w:r w:rsidRPr="00F70A56">
        <w:rPr>
          <w:rFonts w:asciiTheme="majorBidi" w:hAnsiTheme="majorBidi" w:cstheme="majorBidi"/>
          <w:color w:val="000000" w:themeColor="text1"/>
        </w:rPr>
        <w:t>Impose targeted sanctions on entities and individuals complicit in arms transfers that facilitate violations of international humanitarian law in the occupied Palestinian territory.</w:t>
      </w:r>
    </w:p>
    <w:p w14:paraId="6C6C30B4" w14:textId="77777777" w:rsidR="00B82CC7" w:rsidRPr="00F70A56" w:rsidRDefault="00B82CC7" w:rsidP="00A91E9C">
      <w:pPr>
        <w:numPr>
          <w:ilvl w:val="0"/>
          <w:numId w:val="3"/>
        </w:numPr>
        <w:jc w:val="both"/>
        <w:rPr>
          <w:rFonts w:asciiTheme="majorBidi" w:hAnsiTheme="majorBidi" w:cstheme="majorBidi"/>
          <w:color w:val="000000" w:themeColor="text1"/>
        </w:rPr>
      </w:pPr>
      <w:r w:rsidRPr="00F70A56">
        <w:rPr>
          <w:rFonts w:asciiTheme="majorBidi" w:hAnsiTheme="majorBidi" w:cstheme="majorBidi"/>
          <w:color w:val="000000" w:themeColor="text1"/>
        </w:rPr>
        <w:lastRenderedPageBreak/>
        <w:t>Support all international accountability mechanisms, including the International Criminal Court, to ensure that those responsible for war crimes and crimes against humanity are held accountable.</w:t>
      </w:r>
    </w:p>
    <w:p w14:paraId="0D9555BE" w14:textId="77777777" w:rsidR="00B82CC7" w:rsidRPr="00F70A56" w:rsidRDefault="00B82CC7" w:rsidP="00A91E9C">
      <w:pPr>
        <w:jc w:val="both"/>
        <w:rPr>
          <w:rFonts w:asciiTheme="majorBidi" w:hAnsiTheme="majorBidi" w:cstheme="majorBidi"/>
          <w:color w:val="000000" w:themeColor="text1"/>
        </w:rPr>
      </w:pPr>
      <w:r w:rsidRPr="00F70A56">
        <w:rPr>
          <w:rFonts w:asciiTheme="majorBidi" w:hAnsiTheme="majorBidi" w:cstheme="majorBidi"/>
          <w:color w:val="000000" w:themeColor="text1"/>
        </w:rPr>
        <w:t>Distinguished Delegates,</w:t>
      </w:r>
    </w:p>
    <w:p w14:paraId="35070050" w14:textId="34EC2A4C" w:rsidR="00B82CC7" w:rsidRPr="00F70A56" w:rsidRDefault="00B82CC7" w:rsidP="00A91E9C">
      <w:pPr>
        <w:jc w:val="both"/>
        <w:rPr>
          <w:rFonts w:asciiTheme="majorBidi" w:hAnsiTheme="majorBidi" w:cstheme="majorBidi"/>
          <w:color w:val="000000" w:themeColor="text1"/>
        </w:rPr>
      </w:pPr>
      <w:r w:rsidRPr="00F70A56">
        <w:rPr>
          <w:rFonts w:asciiTheme="majorBidi" w:hAnsiTheme="majorBidi" w:cstheme="majorBidi"/>
          <w:color w:val="000000" w:themeColor="text1"/>
        </w:rPr>
        <w:t>History will judge the decisions we make today. ATT States Parties stand at a defining moment</w:t>
      </w:r>
      <w:r w:rsidR="00A91E9C" w:rsidRPr="00F70A56">
        <w:rPr>
          <w:rFonts w:asciiTheme="majorBidi" w:hAnsiTheme="majorBidi" w:cstheme="majorBidi"/>
          <w:color w:val="000000" w:themeColor="text1"/>
        </w:rPr>
        <w:t xml:space="preserve">, </w:t>
      </w:r>
      <w:r w:rsidRPr="00F70A56">
        <w:rPr>
          <w:rFonts w:asciiTheme="majorBidi" w:hAnsiTheme="majorBidi" w:cstheme="majorBidi"/>
          <w:color w:val="000000" w:themeColor="text1"/>
        </w:rPr>
        <w:t>either we uphold the fundamental principles of this treaty, or we allow them to be dismantled by political convenience. Thousands of lives hang in the balance. The integrity of the ATT is at stake.</w:t>
      </w:r>
    </w:p>
    <w:p w14:paraId="68A3CFEE" w14:textId="77777777" w:rsidR="00B82CC7" w:rsidRPr="00F70A56" w:rsidRDefault="00B82CC7" w:rsidP="00A91E9C">
      <w:pPr>
        <w:jc w:val="both"/>
        <w:rPr>
          <w:rFonts w:asciiTheme="majorBidi" w:hAnsiTheme="majorBidi" w:cstheme="majorBidi"/>
          <w:color w:val="000000" w:themeColor="text1"/>
        </w:rPr>
      </w:pPr>
      <w:r w:rsidRPr="00F70A56">
        <w:rPr>
          <w:rFonts w:asciiTheme="majorBidi" w:hAnsiTheme="majorBidi" w:cstheme="majorBidi"/>
          <w:color w:val="000000" w:themeColor="text1"/>
        </w:rPr>
        <w:t>We urge you to act with the urgency, resolve, and moral clarity that this moment demands.</w:t>
      </w:r>
    </w:p>
    <w:p w14:paraId="6F6CD99D" w14:textId="77777777" w:rsidR="00B82CC7" w:rsidRPr="00F70A56" w:rsidRDefault="00B82CC7" w:rsidP="00A91E9C">
      <w:pPr>
        <w:jc w:val="both"/>
        <w:rPr>
          <w:rFonts w:asciiTheme="majorBidi" w:hAnsiTheme="majorBidi" w:cstheme="majorBidi"/>
          <w:color w:val="000000" w:themeColor="text1"/>
        </w:rPr>
      </w:pPr>
      <w:r w:rsidRPr="00F70A56">
        <w:rPr>
          <w:rFonts w:asciiTheme="majorBidi" w:hAnsiTheme="majorBidi" w:cstheme="majorBidi"/>
          <w:color w:val="000000" w:themeColor="text1"/>
        </w:rPr>
        <w:t>I thank you.</w:t>
      </w:r>
    </w:p>
    <w:p w14:paraId="65C5DFC8" w14:textId="77777777" w:rsidR="009A113E" w:rsidRPr="00F70A56" w:rsidRDefault="009A113E" w:rsidP="00A91E9C">
      <w:pPr>
        <w:jc w:val="both"/>
        <w:rPr>
          <w:rFonts w:asciiTheme="majorBidi" w:hAnsiTheme="majorBidi" w:cstheme="majorBidi"/>
          <w:color w:val="000000" w:themeColor="text1"/>
        </w:rPr>
      </w:pPr>
    </w:p>
    <w:sectPr w:rsidR="009A113E" w:rsidRPr="00F70A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A854CC"/>
    <w:multiLevelType w:val="multilevel"/>
    <w:tmpl w:val="E05EF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A50111"/>
    <w:multiLevelType w:val="multilevel"/>
    <w:tmpl w:val="2D269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28A488D"/>
    <w:multiLevelType w:val="multilevel"/>
    <w:tmpl w:val="FD4E2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52996946">
    <w:abstractNumId w:val="2"/>
  </w:num>
  <w:num w:numId="2" w16cid:durableId="479154914">
    <w:abstractNumId w:val="1"/>
  </w:num>
  <w:num w:numId="3" w16cid:durableId="1347757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C0B"/>
    <w:rsid w:val="00030502"/>
    <w:rsid w:val="00166FBC"/>
    <w:rsid w:val="0021589D"/>
    <w:rsid w:val="00227B97"/>
    <w:rsid w:val="00413722"/>
    <w:rsid w:val="00442EA8"/>
    <w:rsid w:val="004B67EC"/>
    <w:rsid w:val="004C25CA"/>
    <w:rsid w:val="005562D9"/>
    <w:rsid w:val="006234A3"/>
    <w:rsid w:val="00695925"/>
    <w:rsid w:val="007600AA"/>
    <w:rsid w:val="007F2307"/>
    <w:rsid w:val="00836244"/>
    <w:rsid w:val="00842EFD"/>
    <w:rsid w:val="00864AE7"/>
    <w:rsid w:val="008A744D"/>
    <w:rsid w:val="008F4C0B"/>
    <w:rsid w:val="0091104E"/>
    <w:rsid w:val="00957A92"/>
    <w:rsid w:val="009A113E"/>
    <w:rsid w:val="009A7CE7"/>
    <w:rsid w:val="00A91E9C"/>
    <w:rsid w:val="00B82CC7"/>
    <w:rsid w:val="00BD1FFD"/>
    <w:rsid w:val="00CA0508"/>
    <w:rsid w:val="00CC4167"/>
    <w:rsid w:val="00D31917"/>
    <w:rsid w:val="00ED30D7"/>
    <w:rsid w:val="00EF1955"/>
    <w:rsid w:val="00F70A56"/>
    <w:rsid w:val="00FF0C96"/>
  </w:rsids>
  <m:mathPr>
    <m:mathFont m:val="Cambria Math"/>
    <m:brkBin m:val="before"/>
    <m:brkBinSub m:val="--"/>
    <m:smallFrac m:val="0"/>
    <m:dispDef/>
    <m:lMargin m:val="0"/>
    <m:rMargin m:val="0"/>
    <m:defJc m:val="centerGroup"/>
    <m:wrapIndent m:val="1440"/>
    <m:intLim m:val="subSup"/>
    <m:naryLim m:val="undOvr"/>
  </m:mathPr>
  <w:themeFontLang w:val="en-I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542BC"/>
  <w15:chartTrackingRefBased/>
  <w15:docId w15:val="{038F7020-DE97-4FD8-9501-4B74E9F5F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4C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F4C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4C0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4C0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F4C0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F4C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4C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4C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4C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C0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4C0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4C0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4C0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4C0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4C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4C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4C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4C0B"/>
    <w:rPr>
      <w:rFonts w:eastAsiaTheme="majorEastAsia" w:cstheme="majorBidi"/>
      <w:color w:val="272727" w:themeColor="text1" w:themeTint="D8"/>
    </w:rPr>
  </w:style>
  <w:style w:type="paragraph" w:styleId="Title">
    <w:name w:val="Title"/>
    <w:basedOn w:val="Normal"/>
    <w:next w:val="Normal"/>
    <w:link w:val="TitleChar"/>
    <w:uiPriority w:val="10"/>
    <w:qFormat/>
    <w:rsid w:val="008F4C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4C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4C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4C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4C0B"/>
    <w:pPr>
      <w:spacing w:before="160"/>
      <w:jc w:val="center"/>
    </w:pPr>
    <w:rPr>
      <w:i/>
      <w:iCs/>
      <w:color w:val="404040" w:themeColor="text1" w:themeTint="BF"/>
    </w:rPr>
  </w:style>
  <w:style w:type="character" w:customStyle="1" w:styleId="QuoteChar">
    <w:name w:val="Quote Char"/>
    <w:basedOn w:val="DefaultParagraphFont"/>
    <w:link w:val="Quote"/>
    <w:uiPriority w:val="29"/>
    <w:rsid w:val="008F4C0B"/>
    <w:rPr>
      <w:i/>
      <w:iCs/>
      <w:color w:val="404040" w:themeColor="text1" w:themeTint="BF"/>
    </w:rPr>
  </w:style>
  <w:style w:type="paragraph" w:styleId="ListParagraph">
    <w:name w:val="List Paragraph"/>
    <w:basedOn w:val="Normal"/>
    <w:uiPriority w:val="34"/>
    <w:qFormat/>
    <w:rsid w:val="008F4C0B"/>
    <w:pPr>
      <w:ind w:left="720"/>
      <w:contextualSpacing/>
    </w:pPr>
  </w:style>
  <w:style w:type="character" w:styleId="IntenseEmphasis">
    <w:name w:val="Intense Emphasis"/>
    <w:basedOn w:val="DefaultParagraphFont"/>
    <w:uiPriority w:val="21"/>
    <w:qFormat/>
    <w:rsid w:val="008F4C0B"/>
    <w:rPr>
      <w:i/>
      <w:iCs/>
      <w:color w:val="2F5496" w:themeColor="accent1" w:themeShade="BF"/>
    </w:rPr>
  </w:style>
  <w:style w:type="paragraph" w:styleId="IntenseQuote">
    <w:name w:val="Intense Quote"/>
    <w:basedOn w:val="Normal"/>
    <w:next w:val="Normal"/>
    <w:link w:val="IntenseQuoteChar"/>
    <w:uiPriority w:val="30"/>
    <w:qFormat/>
    <w:rsid w:val="008F4C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4C0B"/>
    <w:rPr>
      <w:i/>
      <w:iCs/>
      <w:color w:val="2F5496" w:themeColor="accent1" w:themeShade="BF"/>
    </w:rPr>
  </w:style>
  <w:style w:type="character" w:styleId="IntenseReference">
    <w:name w:val="Intense Reference"/>
    <w:basedOn w:val="DefaultParagraphFont"/>
    <w:uiPriority w:val="32"/>
    <w:qFormat/>
    <w:rsid w:val="008F4C0B"/>
    <w:rPr>
      <w:b/>
      <w:bCs/>
      <w:smallCaps/>
      <w:color w:val="2F5496" w:themeColor="accent1" w:themeShade="BF"/>
      <w:spacing w:val="5"/>
    </w:rPr>
  </w:style>
  <w:style w:type="character" w:styleId="Hyperlink">
    <w:name w:val="Hyperlink"/>
    <w:basedOn w:val="DefaultParagraphFont"/>
    <w:uiPriority w:val="99"/>
    <w:unhideWhenUsed/>
    <w:rsid w:val="008F4C0B"/>
    <w:rPr>
      <w:color w:val="0563C1" w:themeColor="hyperlink"/>
      <w:u w:val="single"/>
    </w:rPr>
  </w:style>
  <w:style w:type="character" w:styleId="UnresolvedMention">
    <w:name w:val="Unresolved Mention"/>
    <w:basedOn w:val="DefaultParagraphFont"/>
    <w:uiPriority w:val="99"/>
    <w:semiHidden/>
    <w:unhideWhenUsed/>
    <w:rsid w:val="008F4C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090307">
      <w:bodyDiv w:val="1"/>
      <w:marLeft w:val="0"/>
      <w:marRight w:val="0"/>
      <w:marTop w:val="0"/>
      <w:marBottom w:val="0"/>
      <w:divBdr>
        <w:top w:val="none" w:sz="0" w:space="0" w:color="auto"/>
        <w:left w:val="none" w:sz="0" w:space="0" w:color="auto"/>
        <w:bottom w:val="none" w:sz="0" w:space="0" w:color="auto"/>
        <w:right w:val="none" w:sz="0" w:space="0" w:color="auto"/>
      </w:divBdr>
    </w:div>
    <w:div w:id="423304343">
      <w:bodyDiv w:val="1"/>
      <w:marLeft w:val="0"/>
      <w:marRight w:val="0"/>
      <w:marTop w:val="0"/>
      <w:marBottom w:val="0"/>
      <w:divBdr>
        <w:top w:val="none" w:sz="0" w:space="0" w:color="auto"/>
        <w:left w:val="none" w:sz="0" w:space="0" w:color="auto"/>
        <w:bottom w:val="none" w:sz="0" w:space="0" w:color="auto"/>
        <w:right w:val="none" w:sz="0" w:space="0" w:color="auto"/>
      </w:divBdr>
    </w:div>
    <w:div w:id="431242898">
      <w:bodyDiv w:val="1"/>
      <w:marLeft w:val="0"/>
      <w:marRight w:val="0"/>
      <w:marTop w:val="0"/>
      <w:marBottom w:val="0"/>
      <w:divBdr>
        <w:top w:val="none" w:sz="0" w:space="0" w:color="auto"/>
        <w:left w:val="none" w:sz="0" w:space="0" w:color="auto"/>
        <w:bottom w:val="none" w:sz="0" w:space="0" w:color="auto"/>
        <w:right w:val="none" w:sz="0" w:space="0" w:color="auto"/>
      </w:divBdr>
    </w:div>
    <w:div w:id="976186926">
      <w:bodyDiv w:val="1"/>
      <w:marLeft w:val="0"/>
      <w:marRight w:val="0"/>
      <w:marTop w:val="0"/>
      <w:marBottom w:val="0"/>
      <w:divBdr>
        <w:top w:val="none" w:sz="0" w:space="0" w:color="auto"/>
        <w:left w:val="none" w:sz="0" w:space="0" w:color="auto"/>
        <w:bottom w:val="none" w:sz="0" w:space="0" w:color="auto"/>
        <w:right w:val="none" w:sz="0" w:space="0" w:color="auto"/>
      </w:divBdr>
    </w:div>
    <w:div w:id="1335835925">
      <w:bodyDiv w:val="1"/>
      <w:marLeft w:val="0"/>
      <w:marRight w:val="0"/>
      <w:marTop w:val="0"/>
      <w:marBottom w:val="0"/>
      <w:divBdr>
        <w:top w:val="none" w:sz="0" w:space="0" w:color="auto"/>
        <w:left w:val="none" w:sz="0" w:space="0" w:color="auto"/>
        <w:bottom w:val="none" w:sz="0" w:space="0" w:color="auto"/>
        <w:right w:val="none" w:sz="0" w:space="0" w:color="auto"/>
      </w:divBdr>
    </w:div>
    <w:div w:id="1437214468">
      <w:bodyDiv w:val="1"/>
      <w:marLeft w:val="0"/>
      <w:marRight w:val="0"/>
      <w:marTop w:val="0"/>
      <w:marBottom w:val="0"/>
      <w:divBdr>
        <w:top w:val="none" w:sz="0" w:space="0" w:color="auto"/>
        <w:left w:val="none" w:sz="0" w:space="0" w:color="auto"/>
        <w:bottom w:val="none" w:sz="0" w:space="0" w:color="auto"/>
        <w:right w:val="none" w:sz="0" w:space="0" w:color="auto"/>
      </w:divBdr>
    </w:div>
    <w:div w:id="1473449397">
      <w:bodyDiv w:val="1"/>
      <w:marLeft w:val="0"/>
      <w:marRight w:val="0"/>
      <w:marTop w:val="0"/>
      <w:marBottom w:val="0"/>
      <w:divBdr>
        <w:top w:val="none" w:sz="0" w:space="0" w:color="auto"/>
        <w:left w:val="none" w:sz="0" w:space="0" w:color="auto"/>
        <w:bottom w:val="none" w:sz="0" w:space="0" w:color="auto"/>
        <w:right w:val="none" w:sz="0" w:space="0" w:color="auto"/>
      </w:divBdr>
    </w:div>
    <w:div w:id="1727753794">
      <w:bodyDiv w:val="1"/>
      <w:marLeft w:val="0"/>
      <w:marRight w:val="0"/>
      <w:marTop w:val="0"/>
      <w:marBottom w:val="0"/>
      <w:divBdr>
        <w:top w:val="none" w:sz="0" w:space="0" w:color="auto"/>
        <w:left w:val="none" w:sz="0" w:space="0" w:color="auto"/>
        <w:bottom w:val="none" w:sz="0" w:space="0" w:color="auto"/>
        <w:right w:val="none" w:sz="0" w:space="0" w:color="auto"/>
      </w:divBdr>
    </w:div>
    <w:div w:id="2010986380">
      <w:bodyDiv w:val="1"/>
      <w:marLeft w:val="0"/>
      <w:marRight w:val="0"/>
      <w:marTop w:val="0"/>
      <w:marBottom w:val="0"/>
      <w:divBdr>
        <w:top w:val="none" w:sz="0" w:space="0" w:color="auto"/>
        <w:left w:val="none" w:sz="0" w:space="0" w:color="auto"/>
        <w:bottom w:val="none" w:sz="0" w:space="0" w:color="auto"/>
        <w:right w:val="none" w:sz="0" w:space="0" w:color="auto"/>
      </w:divBdr>
    </w:div>
    <w:div w:id="208136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653</Words>
  <Characters>3726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State of Palestine Rana</dc:creator>
  <cp:keywords/>
  <dc:description/>
  <cp:lastModifiedBy>Dania Dasouqi</cp:lastModifiedBy>
  <cp:revision>2</cp:revision>
  <dcterms:created xsi:type="dcterms:W3CDTF">2025-02-25T09:38:00Z</dcterms:created>
  <dcterms:modified xsi:type="dcterms:W3CDTF">2025-02-25T09:38:00Z</dcterms:modified>
</cp:coreProperties>
</file>