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9B83" w14:textId="77777777" w:rsidR="00F863BE" w:rsidRPr="00286906" w:rsidRDefault="00F863BE" w:rsidP="00F863BE">
      <w:pPr>
        <w:jc w:val="center"/>
        <w:rPr>
          <w:rFonts w:asciiTheme="majorBidi" w:hAnsiTheme="majorBidi" w:cstheme="majorBidi"/>
          <w:b/>
          <w:bCs/>
          <w:color w:val="ED7D31" w:themeColor="accent2"/>
          <w:lang w:bidi="ar-EG"/>
        </w:rPr>
      </w:pPr>
      <w:r w:rsidRPr="009B39B9">
        <w:rPr>
          <w:rFonts w:asciiTheme="majorBidi" w:hAnsiTheme="majorBidi" w:cstheme="majorBidi"/>
          <w:b/>
          <w:bCs/>
          <w:color w:val="ED7D31" w:themeColor="accent2"/>
          <w:lang w:bidi="ar-EG"/>
        </w:rPr>
        <w:t xml:space="preserve">Second Statement </w:t>
      </w:r>
      <w:r w:rsidRPr="00286906">
        <w:rPr>
          <w:rFonts w:asciiTheme="majorBidi" w:hAnsiTheme="majorBidi" w:cstheme="majorBidi"/>
          <w:b/>
          <w:bCs/>
          <w:color w:val="ED7D31" w:themeColor="accent2"/>
          <w:lang w:bidi="ar-EG"/>
        </w:rPr>
        <w:t>– Before</w:t>
      </w:r>
      <w:r w:rsidRPr="009B39B9">
        <w:rPr>
          <w:rFonts w:asciiTheme="majorBidi" w:hAnsiTheme="majorBidi" w:cstheme="majorBidi"/>
          <w:b/>
          <w:bCs/>
          <w:color w:val="ED7D31" w:themeColor="accent2"/>
          <w:lang w:bidi="ar-EG"/>
        </w:rPr>
        <w:t xml:space="preserve"> </w:t>
      </w:r>
      <w:r w:rsidRPr="00286906">
        <w:rPr>
          <w:rFonts w:asciiTheme="majorBidi" w:hAnsiTheme="majorBidi" w:cstheme="majorBidi"/>
          <w:b/>
          <w:bCs/>
          <w:color w:val="ED7D31" w:themeColor="accent2"/>
          <w:lang w:bidi="ar-EG"/>
        </w:rPr>
        <w:t>Working Group on Transparency and Reporting</w:t>
      </w:r>
    </w:p>
    <w:p w14:paraId="1886D66C" w14:textId="77777777" w:rsidR="00F863BE" w:rsidRPr="00286906" w:rsidRDefault="00F863BE" w:rsidP="00F863BE">
      <w:pPr>
        <w:rPr>
          <w:rFonts w:asciiTheme="majorBidi" w:hAnsiTheme="majorBidi" w:cstheme="majorBidi"/>
          <w:b/>
          <w:bCs/>
          <w:lang w:bidi="ar-EG"/>
        </w:rPr>
      </w:pPr>
      <w:r w:rsidRPr="009B39B9">
        <w:rPr>
          <w:rFonts w:asciiTheme="majorBidi" w:hAnsiTheme="majorBidi" w:cstheme="majorBidi"/>
          <w:b/>
          <w:bCs/>
          <w:lang w:bidi="ar-EG"/>
        </w:rPr>
        <w:t>Subject: Challenges of Transparency in Arms Trade and Impeding Global Accountability</w:t>
      </w:r>
    </w:p>
    <w:p w14:paraId="07DC9AF2" w14:textId="77777777" w:rsidR="00F863BE" w:rsidRPr="009B39B9" w:rsidRDefault="00F863BE" w:rsidP="00F863BE">
      <w:pPr>
        <w:spacing w:before="0" w:beforeAutospacing="0" w:after="160" w:afterAutospacing="0" w:line="278" w:lineRule="auto"/>
        <w:rPr>
          <w:rFonts w:asciiTheme="majorBidi" w:hAnsiTheme="majorBidi" w:cstheme="majorBidi"/>
          <w:b/>
          <w:bCs/>
          <w:lang w:bidi="ar-EG"/>
        </w:rPr>
      </w:pPr>
      <w:r w:rsidRPr="009B39B9">
        <w:rPr>
          <w:rFonts w:asciiTheme="majorBidi" w:hAnsiTheme="majorBidi" w:cstheme="majorBidi"/>
          <w:b/>
          <w:bCs/>
          <w:lang w:bidi="ar-EG"/>
        </w:rPr>
        <w:t>Mandela for Rights and Democracy</w:t>
      </w:r>
    </w:p>
    <w:p w14:paraId="3530E1C0" w14:textId="77777777" w:rsidR="00F863BE" w:rsidRPr="009B39B9" w:rsidRDefault="00F863BE" w:rsidP="00F863BE">
      <w:pPr>
        <w:spacing w:before="0" w:beforeAutospacing="0" w:after="160" w:afterAutospacing="0" w:line="278" w:lineRule="auto"/>
        <w:jc w:val="both"/>
        <w:rPr>
          <w:rFonts w:asciiTheme="majorBidi" w:hAnsiTheme="majorBidi" w:cstheme="majorBidi"/>
          <w:b/>
          <w:bCs/>
          <w:lang w:bidi="ar-EG"/>
        </w:rPr>
      </w:pPr>
      <w:r w:rsidRPr="009B39B9">
        <w:rPr>
          <w:rFonts w:asciiTheme="majorBidi" w:hAnsiTheme="majorBidi" w:cstheme="majorBidi"/>
          <w:b/>
          <w:bCs/>
          <w:lang w:bidi="ar-EG"/>
        </w:rPr>
        <w:t>Mr. President,</w:t>
      </w:r>
    </w:p>
    <w:p w14:paraId="2F514031" w14:textId="77777777" w:rsidR="00F863BE" w:rsidRPr="009B39B9" w:rsidRDefault="00F863BE" w:rsidP="00F863BE">
      <w:p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Mandela for Rights and Democracy emphasizes that transparency and availability of information regarding arms trade are fundamental pillars for ensuring effective regulation, preventing violations, and enhancing accountability. However, the reality indicates a clear decline in the commitment of many states to this principle.</w:t>
      </w:r>
    </w:p>
    <w:p w14:paraId="5B186F8A" w14:textId="77777777" w:rsidR="00F863BE" w:rsidRPr="009B39B9" w:rsidRDefault="00F863BE" w:rsidP="00F863BE">
      <w:p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In numerous countries, insufficient information is available about the types, quantities, and destinations of exported arms, and the laws governing these operations and shipping data often remain secret, limiting the ability of parliaments and civil society to exercise oversight and accountability.</w:t>
      </w:r>
    </w:p>
    <w:p w14:paraId="537BF5DF" w14:textId="77777777" w:rsidR="00F863BE" w:rsidRPr="009B39B9" w:rsidRDefault="00F863BE" w:rsidP="00F863BE">
      <w:p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For example, lack of transparency in France poses a major obstacle to parliamentary and judicial scrutiny of arms exports, making it difficult to assess state’s compliance with its international obligations.</w:t>
      </w:r>
    </w:p>
    <w:p w14:paraId="559445B3" w14:textId="77777777" w:rsidR="00F863BE" w:rsidRPr="009B39B9" w:rsidRDefault="00F863BE" w:rsidP="00F863BE">
      <w:p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 xml:space="preserve">We are also witnessing a decline in the number of countries committed to submitting their annual reports to </w:t>
      </w:r>
      <w:r w:rsidRPr="00286906">
        <w:rPr>
          <w:rFonts w:asciiTheme="majorBidi" w:hAnsiTheme="majorBidi" w:cstheme="majorBidi"/>
          <w:lang w:bidi="ar-EG"/>
        </w:rPr>
        <w:t>ATT</w:t>
      </w:r>
      <w:r w:rsidRPr="009B39B9">
        <w:rPr>
          <w:rFonts w:asciiTheme="majorBidi" w:hAnsiTheme="majorBidi" w:cstheme="majorBidi"/>
          <w:lang w:bidi="ar-EG"/>
        </w:rPr>
        <w:t xml:space="preserve"> Secretariat. In 2013, 54 countries submitted their reports, while 18 countries in 2023 chose to keep their reports confidential. Furthermore, 17 countries, including Afghanistan, Lebanon, and the Philippines, have not submitted any reports since joining the treaty.</w:t>
      </w:r>
    </w:p>
    <w:p w14:paraId="3442CE20" w14:textId="77777777" w:rsidR="00F863BE" w:rsidRPr="009B39B9" w:rsidRDefault="00F863BE" w:rsidP="00F863BE">
      <w:pPr>
        <w:spacing w:before="0" w:beforeAutospacing="0" w:after="160" w:afterAutospacing="0" w:line="278" w:lineRule="auto"/>
        <w:jc w:val="both"/>
        <w:rPr>
          <w:rFonts w:asciiTheme="majorBidi" w:hAnsiTheme="majorBidi" w:cstheme="majorBidi"/>
          <w:b/>
          <w:bCs/>
          <w:lang w:bidi="ar-EG"/>
        </w:rPr>
      </w:pPr>
      <w:r w:rsidRPr="009B39B9">
        <w:rPr>
          <w:rFonts w:asciiTheme="majorBidi" w:hAnsiTheme="majorBidi" w:cstheme="majorBidi"/>
          <w:b/>
          <w:bCs/>
          <w:lang w:bidi="ar-EG"/>
        </w:rPr>
        <w:t>Mr. President,</w:t>
      </w:r>
    </w:p>
    <w:p w14:paraId="01EA8343" w14:textId="77777777" w:rsidR="00F863BE" w:rsidRPr="009B39B9" w:rsidRDefault="00F863BE" w:rsidP="00F863BE">
      <w:p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The concealment of these reports undermines transparency and accountability mechanisms, eroding international trust in the ability of the existing system to limit the use of arms in conflicts or to commit serious violations. Therefore, Mandela for Rights and Democracy recommends the following:</w:t>
      </w:r>
    </w:p>
    <w:p w14:paraId="1CBA4874" w14:textId="77777777" w:rsidR="00F863BE" w:rsidRPr="009B39B9" w:rsidRDefault="00F863BE" w:rsidP="00F863BE">
      <w:pPr>
        <w:numPr>
          <w:ilvl w:val="0"/>
          <w:numId w:val="5"/>
        </w:num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Urge all state parties to make their annual reports public and accessible to the public;</w:t>
      </w:r>
    </w:p>
    <w:p w14:paraId="317A5CF1" w14:textId="77777777" w:rsidR="00F863BE" w:rsidRPr="009B39B9" w:rsidRDefault="00F863BE" w:rsidP="00F863BE">
      <w:pPr>
        <w:numPr>
          <w:ilvl w:val="0"/>
          <w:numId w:val="5"/>
        </w:num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Provide technical and financial support to developing countries to enable them to establish advanced systems for collecting, analyzing, and publishing arms trade data;</w:t>
      </w:r>
    </w:p>
    <w:p w14:paraId="3E4C4904" w14:textId="77777777" w:rsidR="00F863BE" w:rsidRPr="009B39B9" w:rsidRDefault="00F863BE" w:rsidP="00F863BE">
      <w:pPr>
        <w:numPr>
          <w:ilvl w:val="0"/>
          <w:numId w:val="5"/>
        </w:num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Highlight the importance of transparency as a means to enhance regional and international security and stability.</w:t>
      </w:r>
    </w:p>
    <w:p w14:paraId="0F99F287" w14:textId="1F5EE04C" w:rsidR="00F863BE" w:rsidRPr="009B39B9" w:rsidRDefault="00F863BE" w:rsidP="00F863BE">
      <w:pPr>
        <w:spacing w:before="0" w:beforeAutospacing="0" w:after="160" w:afterAutospacing="0" w:line="278" w:lineRule="auto"/>
        <w:jc w:val="both"/>
        <w:rPr>
          <w:rFonts w:asciiTheme="majorBidi" w:hAnsiTheme="majorBidi" w:cstheme="majorBidi"/>
          <w:lang w:bidi="ar-EG"/>
        </w:rPr>
      </w:pPr>
      <w:r w:rsidRPr="009B39B9">
        <w:rPr>
          <w:rFonts w:asciiTheme="majorBidi" w:hAnsiTheme="majorBidi" w:cstheme="majorBidi"/>
          <w:lang w:bidi="ar-EG"/>
        </w:rPr>
        <w:t xml:space="preserve">In conclusion, Mandela for Rights and Democracy believes that enhancing transparency serves not only </w:t>
      </w:r>
      <w:r w:rsidRPr="00286906">
        <w:rPr>
          <w:rFonts w:asciiTheme="majorBidi" w:hAnsiTheme="majorBidi" w:cstheme="majorBidi"/>
          <w:lang w:bidi="ar-EG"/>
        </w:rPr>
        <w:t>ATT goals</w:t>
      </w:r>
      <w:r w:rsidRPr="009B39B9">
        <w:rPr>
          <w:rFonts w:asciiTheme="majorBidi" w:hAnsiTheme="majorBidi" w:cstheme="majorBidi"/>
          <w:lang w:bidi="ar-EG"/>
        </w:rPr>
        <w:t xml:space="preserve"> but also reinforces respect for human rights and the protection of civilians worldwide.</w:t>
      </w:r>
    </w:p>
    <w:p w14:paraId="4DCF052E" w14:textId="5CFDF241" w:rsidR="00F863BE" w:rsidRPr="00286906" w:rsidRDefault="00F863BE" w:rsidP="00286906">
      <w:pPr>
        <w:spacing w:before="0" w:beforeAutospacing="0" w:after="160" w:afterAutospacing="0" w:line="278" w:lineRule="auto"/>
        <w:jc w:val="both"/>
        <w:rPr>
          <w:rFonts w:asciiTheme="majorBidi" w:hAnsiTheme="majorBidi" w:cstheme="majorBidi"/>
          <w:b/>
          <w:bCs/>
          <w:lang w:bidi="ar-EG"/>
        </w:rPr>
      </w:pPr>
      <w:r w:rsidRPr="009B39B9">
        <w:rPr>
          <w:rFonts w:asciiTheme="majorBidi" w:hAnsiTheme="majorBidi" w:cstheme="majorBidi"/>
          <w:b/>
          <w:bCs/>
          <w:lang w:bidi="ar-EG"/>
        </w:rPr>
        <w:t>Thank you.</w:t>
      </w:r>
    </w:p>
    <w:p w14:paraId="29ED6ABE" w14:textId="558400B9" w:rsidR="004416E2" w:rsidRPr="00286906" w:rsidRDefault="004416E2" w:rsidP="00BE0707">
      <w:pPr>
        <w:bidi/>
        <w:jc w:val="lowKashida"/>
        <w:rPr>
          <w:rFonts w:asciiTheme="majorBidi" w:eastAsia="Times New Roman" w:hAnsiTheme="majorBidi" w:cstheme="majorBidi"/>
          <w:b/>
          <w:bCs/>
          <w:sz w:val="26"/>
          <w:szCs w:val="26"/>
        </w:rPr>
      </w:pPr>
    </w:p>
    <w:sectPr w:rsidR="004416E2" w:rsidRPr="002869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522EA" w14:textId="77777777" w:rsidR="0056541C" w:rsidRDefault="0056541C" w:rsidP="00DF2277">
      <w:pPr>
        <w:spacing w:before="0" w:after="0"/>
      </w:pPr>
      <w:r>
        <w:separator/>
      </w:r>
    </w:p>
  </w:endnote>
  <w:endnote w:type="continuationSeparator" w:id="0">
    <w:p w14:paraId="7B29977D" w14:textId="77777777" w:rsidR="0056541C" w:rsidRDefault="0056541C"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EA67" w14:textId="77777777" w:rsidR="0056541C" w:rsidRDefault="0056541C" w:rsidP="00DF2277">
      <w:pPr>
        <w:spacing w:before="0" w:after="0"/>
      </w:pPr>
      <w:r>
        <w:separator/>
      </w:r>
    </w:p>
  </w:footnote>
  <w:footnote w:type="continuationSeparator" w:id="0">
    <w:p w14:paraId="75792256" w14:textId="77777777" w:rsidR="0056541C" w:rsidRDefault="0056541C"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E484" w14:textId="492DB783" w:rsidR="00E811EC" w:rsidRDefault="00E811EC">
    <w:pPr>
      <w:pStyle w:val="Header"/>
    </w:pPr>
    <w:r>
      <w:rPr>
        <w:noProof/>
      </w:rPr>
      <w:drawing>
        <wp:inline distT="0" distB="0" distL="0" distR="0" wp14:anchorId="79E5ED6F" wp14:editId="7C6AD639">
          <wp:extent cx="168149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91320" cy="11956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32870"/>
    <w:multiLevelType w:val="multilevel"/>
    <w:tmpl w:val="291C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45EB1"/>
    <w:multiLevelType w:val="multilevel"/>
    <w:tmpl w:val="030AF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4"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551327">
    <w:abstractNumId w:val="0"/>
  </w:num>
  <w:num w:numId="2" w16cid:durableId="2021813945">
    <w:abstractNumId w:val="4"/>
  </w:num>
  <w:num w:numId="3" w16cid:durableId="1506096563">
    <w:abstractNumId w:val="3"/>
  </w:num>
  <w:num w:numId="4" w16cid:durableId="1871529090">
    <w:abstractNumId w:val="2"/>
  </w:num>
  <w:num w:numId="5" w16cid:durableId="14174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2260A"/>
    <w:rsid w:val="000358C2"/>
    <w:rsid w:val="00095C6B"/>
    <w:rsid w:val="000A5E9A"/>
    <w:rsid w:val="000B0BDF"/>
    <w:rsid w:val="000E02F9"/>
    <w:rsid w:val="000F789A"/>
    <w:rsid w:val="00100326"/>
    <w:rsid w:val="00103273"/>
    <w:rsid w:val="00121569"/>
    <w:rsid w:val="0016713B"/>
    <w:rsid w:val="00185812"/>
    <w:rsid w:val="001A1D19"/>
    <w:rsid w:val="001A5612"/>
    <w:rsid w:val="001B6008"/>
    <w:rsid w:val="001F0BE9"/>
    <w:rsid w:val="00214B98"/>
    <w:rsid w:val="002411D5"/>
    <w:rsid w:val="002569EC"/>
    <w:rsid w:val="00276D48"/>
    <w:rsid w:val="00286906"/>
    <w:rsid w:val="00296D81"/>
    <w:rsid w:val="002B100F"/>
    <w:rsid w:val="002D3546"/>
    <w:rsid w:val="00316EF5"/>
    <w:rsid w:val="00325857"/>
    <w:rsid w:val="00344CF2"/>
    <w:rsid w:val="00361FA9"/>
    <w:rsid w:val="0038764B"/>
    <w:rsid w:val="0039528E"/>
    <w:rsid w:val="003A3AFD"/>
    <w:rsid w:val="00424ACD"/>
    <w:rsid w:val="00430EBC"/>
    <w:rsid w:val="004312FA"/>
    <w:rsid w:val="004416E2"/>
    <w:rsid w:val="00452C06"/>
    <w:rsid w:val="004667C0"/>
    <w:rsid w:val="0048434E"/>
    <w:rsid w:val="004B4006"/>
    <w:rsid w:val="004F5686"/>
    <w:rsid w:val="00542F36"/>
    <w:rsid w:val="00544C20"/>
    <w:rsid w:val="0056541C"/>
    <w:rsid w:val="00592658"/>
    <w:rsid w:val="005C568E"/>
    <w:rsid w:val="005D53C4"/>
    <w:rsid w:val="005E479C"/>
    <w:rsid w:val="005E7B8B"/>
    <w:rsid w:val="005F281C"/>
    <w:rsid w:val="0061467F"/>
    <w:rsid w:val="00615403"/>
    <w:rsid w:val="006412DE"/>
    <w:rsid w:val="006F2664"/>
    <w:rsid w:val="007469BF"/>
    <w:rsid w:val="00755A7D"/>
    <w:rsid w:val="00785295"/>
    <w:rsid w:val="007979F5"/>
    <w:rsid w:val="007A1D3B"/>
    <w:rsid w:val="007C1DE3"/>
    <w:rsid w:val="00801EFE"/>
    <w:rsid w:val="00817544"/>
    <w:rsid w:val="00841DC6"/>
    <w:rsid w:val="008957E1"/>
    <w:rsid w:val="008A3FA7"/>
    <w:rsid w:val="008C4998"/>
    <w:rsid w:val="008E175D"/>
    <w:rsid w:val="00900E2D"/>
    <w:rsid w:val="009064D8"/>
    <w:rsid w:val="009152BE"/>
    <w:rsid w:val="00934F75"/>
    <w:rsid w:val="0094308D"/>
    <w:rsid w:val="009653BC"/>
    <w:rsid w:val="009911E7"/>
    <w:rsid w:val="00A0701F"/>
    <w:rsid w:val="00A12B74"/>
    <w:rsid w:val="00A53993"/>
    <w:rsid w:val="00A55994"/>
    <w:rsid w:val="00A666AA"/>
    <w:rsid w:val="00A91728"/>
    <w:rsid w:val="00AB4536"/>
    <w:rsid w:val="00AD19C8"/>
    <w:rsid w:val="00AF32B2"/>
    <w:rsid w:val="00B21E4B"/>
    <w:rsid w:val="00B3086D"/>
    <w:rsid w:val="00B52855"/>
    <w:rsid w:val="00B57B22"/>
    <w:rsid w:val="00B94F32"/>
    <w:rsid w:val="00BB0897"/>
    <w:rsid w:val="00BE0707"/>
    <w:rsid w:val="00C136A6"/>
    <w:rsid w:val="00C36CC8"/>
    <w:rsid w:val="00C37AA8"/>
    <w:rsid w:val="00D01A3D"/>
    <w:rsid w:val="00D26CD8"/>
    <w:rsid w:val="00D63F09"/>
    <w:rsid w:val="00D673C1"/>
    <w:rsid w:val="00D8029C"/>
    <w:rsid w:val="00DC03BE"/>
    <w:rsid w:val="00DC4FBD"/>
    <w:rsid w:val="00DE137A"/>
    <w:rsid w:val="00DE4C50"/>
    <w:rsid w:val="00DF2277"/>
    <w:rsid w:val="00DF6750"/>
    <w:rsid w:val="00E00AC9"/>
    <w:rsid w:val="00E05DE5"/>
    <w:rsid w:val="00E3332F"/>
    <w:rsid w:val="00E452CB"/>
    <w:rsid w:val="00E811EC"/>
    <w:rsid w:val="00EA1B8C"/>
    <w:rsid w:val="00ED5F2D"/>
    <w:rsid w:val="00EE1B78"/>
    <w:rsid w:val="00EE62DD"/>
    <w:rsid w:val="00F05A63"/>
    <w:rsid w:val="00F0713A"/>
    <w:rsid w:val="00F27508"/>
    <w:rsid w:val="00F56F47"/>
    <w:rsid w:val="00F81549"/>
    <w:rsid w:val="00F83FFD"/>
    <w:rsid w:val="00F863BE"/>
    <w:rsid w:val="00FA37D6"/>
    <w:rsid w:val="00FA46EE"/>
    <w:rsid w:val="00FE0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semiHidden/>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E81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735">
      <w:bodyDiv w:val="1"/>
      <w:marLeft w:val="0"/>
      <w:marRight w:val="0"/>
      <w:marTop w:val="0"/>
      <w:marBottom w:val="0"/>
      <w:divBdr>
        <w:top w:val="none" w:sz="0" w:space="0" w:color="auto"/>
        <w:left w:val="none" w:sz="0" w:space="0" w:color="auto"/>
        <w:bottom w:val="none" w:sz="0" w:space="0" w:color="auto"/>
        <w:right w:val="none" w:sz="0" w:space="0" w:color="auto"/>
      </w:divBdr>
      <w:divsChild>
        <w:div w:id="225848039">
          <w:marLeft w:val="0"/>
          <w:marRight w:val="0"/>
          <w:marTop w:val="0"/>
          <w:marBottom w:val="0"/>
          <w:divBdr>
            <w:top w:val="none" w:sz="0" w:space="0" w:color="auto"/>
            <w:left w:val="none" w:sz="0" w:space="0" w:color="auto"/>
            <w:bottom w:val="none" w:sz="0" w:space="0" w:color="auto"/>
            <w:right w:val="none" w:sz="0" w:space="0" w:color="auto"/>
          </w:divBdr>
          <w:divsChild>
            <w:div w:id="12512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143356407">
      <w:bodyDiv w:val="1"/>
      <w:marLeft w:val="0"/>
      <w:marRight w:val="0"/>
      <w:marTop w:val="0"/>
      <w:marBottom w:val="0"/>
      <w:divBdr>
        <w:top w:val="none" w:sz="0" w:space="0" w:color="auto"/>
        <w:left w:val="none" w:sz="0" w:space="0" w:color="auto"/>
        <w:bottom w:val="none" w:sz="0" w:space="0" w:color="auto"/>
        <w:right w:val="none" w:sz="0" w:space="0" w:color="auto"/>
      </w:divBdr>
      <w:divsChild>
        <w:div w:id="957104870">
          <w:marLeft w:val="0"/>
          <w:marRight w:val="0"/>
          <w:marTop w:val="0"/>
          <w:marBottom w:val="0"/>
          <w:divBdr>
            <w:top w:val="none" w:sz="0" w:space="0" w:color="auto"/>
            <w:left w:val="none" w:sz="0" w:space="0" w:color="auto"/>
            <w:bottom w:val="none" w:sz="0" w:space="0" w:color="auto"/>
            <w:right w:val="none" w:sz="0" w:space="0" w:color="auto"/>
          </w:divBdr>
          <w:divsChild>
            <w:div w:id="9937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727529233">
      <w:bodyDiv w:val="1"/>
      <w:marLeft w:val="0"/>
      <w:marRight w:val="0"/>
      <w:marTop w:val="0"/>
      <w:marBottom w:val="0"/>
      <w:divBdr>
        <w:top w:val="none" w:sz="0" w:space="0" w:color="auto"/>
        <w:left w:val="none" w:sz="0" w:space="0" w:color="auto"/>
        <w:bottom w:val="none" w:sz="0" w:space="0" w:color="auto"/>
        <w:right w:val="none" w:sz="0" w:space="0" w:color="auto"/>
      </w:divBdr>
    </w:div>
    <w:div w:id="740252682">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50947741">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958951557">
      <w:bodyDiv w:val="1"/>
      <w:marLeft w:val="0"/>
      <w:marRight w:val="0"/>
      <w:marTop w:val="0"/>
      <w:marBottom w:val="0"/>
      <w:divBdr>
        <w:top w:val="none" w:sz="0" w:space="0" w:color="auto"/>
        <w:left w:val="none" w:sz="0" w:space="0" w:color="auto"/>
        <w:bottom w:val="none" w:sz="0" w:space="0" w:color="auto"/>
        <w:right w:val="none" w:sz="0" w:space="0" w:color="auto"/>
      </w:divBdr>
    </w:div>
    <w:div w:id="965042941">
      <w:bodyDiv w:val="1"/>
      <w:marLeft w:val="0"/>
      <w:marRight w:val="0"/>
      <w:marTop w:val="0"/>
      <w:marBottom w:val="0"/>
      <w:divBdr>
        <w:top w:val="none" w:sz="0" w:space="0" w:color="auto"/>
        <w:left w:val="none" w:sz="0" w:space="0" w:color="auto"/>
        <w:bottom w:val="none" w:sz="0" w:space="0" w:color="auto"/>
        <w:right w:val="none" w:sz="0" w:space="0" w:color="auto"/>
      </w:divBdr>
      <w:divsChild>
        <w:div w:id="538393178">
          <w:marLeft w:val="0"/>
          <w:marRight w:val="0"/>
          <w:marTop w:val="0"/>
          <w:marBottom w:val="0"/>
          <w:divBdr>
            <w:top w:val="none" w:sz="0" w:space="0" w:color="auto"/>
            <w:left w:val="none" w:sz="0" w:space="0" w:color="auto"/>
            <w:bottom w:val="none" w:sz="0" w:space="0" w:color="auto"/>
            <w:right w:val="none" w:sz="0" w:space="0" w:color="auto"/>
          </w:divBdr>
          <w:divsChild>
            <w:div w:id="1019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116414016">
      <w:bodyDiv w:val="1"/>
      <w:marLeft w:val="0"/>
      <w:marRight w:val="0"/>
      <w:marTop w:val="0"/>
      <w:marBottom w:val="0"/>
      <w:divBdr>
        <w:top w:val="none" w:sz="0" w:space="0" w:color="auto"/>
        <w:left w:val="none" w:sz="0" w:space="0" w:color="auto"/>
        <w:bottom w:val="none" w:sz="0" w:space="0" w:color="auto"/>
        <w:right w:val="none" w:sz="0" w:space="0" w:color="auto"/>
      </w:divBdr>
    </w:div>
    <w:div w:id="1170565472">
      <w:bodyDiv w:val="1"/>
      <w:marLeft w:val="0"/>
      <w:marRight w:val="0"/>
      <w:marTop w:val="0"/>
      <w:marBottom w:val="0"/>
      <w:divBdr>
        <w:top w:val="none" w:sz="0" w:space="0" w:color="auto"/>
        <w:left w:val="none" w:sz="0" w:space="0" w:color="auto"/>
        <w:bottom w:val="none" w:sz="0" w:space="0" w:color="auto"/>
        <w:right w:val="none" w:sz="0" w:space="0" w:color="auto"/>
      </w:divBdr>
      <w:divsChild>
        <w:div w:id="633146107">
          <w:marLeft w:val="0"/>
          <w:marRight w:val="0"/>
          <w:marTop w:val="0"/>
          <w:marBottom w:val="0"/>
          <w:divBdr>
            <w:top w:val="none" w:sz="0" w:space="0" w:color="auto"/>
            <w:left w:val="none" w:sz="0" w:space="0" w:color="auto"/>
            <w:bottom w:val="none" w:sz="0" w:space="0" w:color="auto"/>
            <w:right w:val="none" w:sz="0" w:space="0" w:color="auto"/>
          </w:divBdr>
          <w:divsChild>
            <w:div w:id="5297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2581">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841118479">
      <w:bodyDiv w:val="1"/>
      <w:marLeft w:val="0"/>
      <w:marRight w:val="0"/>
      <w:marTop w:val="0"/>
      <w:marBottom w:val="0"/>
      <w:divBdr>
        <w:top w:val="none" w:sz="0" w:space="0" w:color="auto"/>
        <w:left w:val="none" w:sz="0" w:space="0" w:color="auto"/>
        <w:bottom w:val="none" w:sz="0" w:space="0" w:color="auto"/>
        <w:right w:val="none" w:sz="0" w:space="0" w:color="auto"/>
      </w:divBdr>
    </w:div>
    <w:div w:id="1976250866">
      <w:bodyDiv w:val="1"/>
      <w:marLeft w:val="0"/>
      <w:marRight w:val="0"/>
      <w:marTop w:val="0"/>
      <w:marBottom w:val="0"/>
      <w:divBdr>
        <w:top w:val="none" w:sz="0" w:space="0" w:color="auto"/>
        <w:left w:val="none" w:sz="0" w:space="0" w:color="auto"/>
        <w:bottom w:val="none" w:sz="0" w:space="0" w:color="auto"/>
        <w:right w:val="none" w:sz="0" w:space="0" w:color="auto"/>
      </w:divBdr>
    </w:div>
    <w:div w:id="21426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1979</Characters>
  <Application>Microsoft Office Word</Application>
  <DocSecurity>0</DocSecurity>
  <Lines>29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Manar Ibrahim</cp:lastModifiedBy>
  <cp:revision>2</cp:revision>
  <dcterms:created xsi:type="dcterms:W3CDTF">2025-05-15T23:16:00Z</dcterms:created>
  <dcterms:modified xsi:type="dcterms:W3CDTF">2025-05-15T23:16:00Z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