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E14" w:rsidRPr="000D6E14" w:rsidRDefault="000D6E14" w:rsidP="000D6E14">
      <w:pPr>
        <w:jc w:val="center"/>
        <w:rPr>
          <w:rFonts w:asciiTheme="majorBidi" w:hAnsiTheme="majorBidi" w:cstheme="majorBidi"/>
          <w:b/>
          <w:bCs/>
          <w:sz w:val="28"/>
          <w:szCs w:val="28"/>
          <w:lang w:bidi="ar-EG"/>
        </w:rPr>
      </w:pPr>
      <w:r w:rsidRPr="000D6E14">
        <w:rPr>
          <w:rFonts w:asciiTheme="majorBidi" w:hAnsiTheme="majorBidi" w:cstheme="majorBidi"/>
          <w:b/>
          <w:bCs/>
          <w:sz w:val="28"/>
          <w:szCs w:val="28"/>
          <w:lang w:bidi="ar-EG"/>
        </w:rPr>
        <w:t xml:space="preserve">Oral Statement - </w:t>
      </w:r>
      <w:r w:rsidRPr="000D6E14">
        <w:rPr>
          <w:rFonts w:asciiTheme="majorBidi" w:hAnsiTheme="majorBidi" w:cstheme="majorBidi"/>
          <w:b/>
          <w:bCs/>
          <w:sz w:val="28"/>
          <w:szCs w:val="28"/>
          <w:lang w:bidi="ar-EG"/>
        </w:rPr>
        <w:t>Sub-Working Group on the Exchange of National Implementation Practices on</w:t>
      </w:r>
    </w:p>
    <w:p w:rsidR="000D6E14" w:rsidRPr="000D6E14" w:rsidRDefault="000D6E14" w:rsidP="000D6E14">
      <w:pPr>
        <w:jc w:val="center"/>
        <w:rPr>
          <w:rFonts w:asciiTheme="majorBidi" w:hAnsiTheme="majorBidi" w:cstheme="majorBidi"/>
          <w:b/>
          <w:bCs/>
          <w:sz w:val="28"/>
          <w:szCs w:val="28"/>
          <w:lang w:bidi="ar-EG"/>
        </w:rPr>
      </w:pPr>
      <w:r w:rsidRPr="000D6E14">
        <w:rPr>
          <w:rFonts w:asciiTheme="majorBidi" w:hAnsiTheme="majorBidi" w:cstheme="majorBidi"/>
          <w:b/>
          <w:bCs/>
          <w:sz w:val="28"/>
          <w:szCs w:val="28"/>
          <w:lang w:bidi="ar-EG"/>
        </w:rPr>
        <w:t>Flexible Review and Updating of the National Control List</w:t>
      </w:r>
    </w:p>
    <w:p w:rsidR="000D6E14" w:rsidRPr="000D6E14" w:rsidRDefault="000D6E14" w:rsidP="000D6E14">
      <w:pPr>
        <w:jc w:val="center"/>
        <w:rPr>
          <w:rFonts w:asciiTheme="majorBidi" w:hAnsiTheme="majorBidi" w:cstheme="majorBidi"/>
          <w:b/>
          <w:bCs/>
          <w:color w:val="FF0000"/>
          <w:sz w:val="28"/>
          <w:szCs w:val="28"/>
          <w:lang w:bidi="ar-EG"/>
        </w:rPr>
      </w:pPr>
      <w:r w:rsidRPr="000D6E14">
        <w:rPr>
          <w:rFonts w:asciiTheme="majorBidi" w:hAnsiTheme="majorBidi" w:cstheme="majorBidi"/>
          <w:b/>
          <w:bCs/>
          <w:color w:val="FF0000"/>
          <w:sz w:val="28"/>
          <w:szCs w:val="28"/>
          <w:lang w:bidi="ar-EG"/>
        </w:rPr>
        <w:t>Morning intervention, 26 February 2025</w:t>
      </w:r>
    </w:p>
    <w:p w:rsidR="000D6E14" w:rsidRPr="000D6E14" w:rsidRDefault="000D6E14" w:rsidP="000D6E14">
      <w:pPr>
        <w:jc w:val="both"/>
        <w:rPr>
          <w:rFonts w:asciiTheme="majorBidi" w:hAnsiTheme="majorBidi" w:cstheme="majorBidi"/>
          <w:sz w:val="28"/>
          <w:szCs w:val="28"/>
          <w:lang w:bidi="ar-EG"/>
        </w:rPr>
      </w:pPr>
      <w:r w:rsidRPr="000D6E14">
        <w:rPr>
          <w:rFonts w:asciiTheme="majorBidi" w:hAnsiTheme="majorBidi" w:cstheme="majorBidi"/>
          <w:sz w:val="28"/>
          <w:szCs w:val="28"/>
          <w:lang w:bidi="ar-EG"/>
        </w:rPr>
        <w:t>Thank you for giving me the floor,</w:t>
      </w:r>
    </w:p>
    <w:p w:rsidR="00C41B4E" w:rsidRDefault="000D6E14" w:rsidP="000D6E14">
      <w:pPr>
        <w:jc w:val="both"/>
        <w:rPr>
          <w:rFonts w:asciiTheme="majorBidi" w:hAnsiTheme="majorBidi" w:cstheme="majorBidi"/>
          <w:sz w:val="28"/>
          <w:szCs w:val="28"/>
          <w:lang w:bidi="ar-EG"/>
        </w:rPr>
      </w:pPr>
      <w:r w:rsidRPr="000D6E14">
        <w:rPr>
          <w:rFonts w:asciiTheme="majorBidi" w:hAnsiTheme="majorBidi" w:cstheme="majorBidi"/>
          <w:sz w:val="28"/>
          <w:szCs w:val="28"/>
          <w:lang w:bidi="ar-EG"/>
        </w:rPr>
        <w:t>The regular and flexible review and updating of the ATT national control list is essential to ensuring responsible arms trade worldwide and is a crucial step in ensuring compliance with the Treaty’s fundamental principles. As security challenges evolve and illicit arms markets and new trafficking routes emerge, it is essential that the list is flexible and regularly updated.</w:t>
      </w:r>
    </w:p>
    <w:p w:rsidR="000D6E14" w:rsidRDefault="000D6E14" w:rsidP="000D6E14">
      <w:pPr>
        <w:jc w:val="both"/>
        <w:rPr>
          <w:rFonts w:asciiTheme="majorBidi" w:hAnsiTheme="majorBidi" w:cstheme="majorBidi"/>
          <w:sz w:val="28"/>
          <w:szCs w:val="28"/>
          <w:lang w:bidi="ar-EG"/>
        </w:rPr>
      </w:pPr>
      <w:r w:rsidRPr="000D6E14">
        <w:rPr>
          <w:rFonts w:asciiTheme="majorBidi" w:hAnsiTheme="majorBidi" w:cstheme="majorBidi"/>
          <w:sz w:val="28"/>
          <w:szCs w:val="28"/>
          <w:lang w:bidi="ar-EG"/>
        </w:rPr>
        <w:t xml:space="preserve">Regular updating of the national list helps States keep pace with ongoing developments in the global arms trade and changes in security patterns within their borders and around the world. Flexible review means that States </w:t>
      </w:r>
      <w:proofErr w:type="gramStart"/>
      <w:r w:rsidRPr="000D6E14">
        <w:rPr>
          <w:rFonts w:asciiTheme="majorBidi" w:hAnsiTheme="majorBidi" w:cstheme="majorBidi"/>
          <w:sz w:val="28"/>
          <w:szCs w:val="28"/>
          <w:lang w:bidi="ar-EG"/>
        </w:rPr>
        <w:t>will not be bound</w:t>
      </w:r>
      <w:proofErr w:type="gramEnd"/>
      <w:r w:rsidRPr="000D6E14">
        <w:rPr>
          <w:rFonts w:asciiTheme="majorBidi" w:hAnsiTheme="majorBidi" w:cstheme="majorBidi"/>
          <w:sz w:val="28"/>
          <w:szCs w:val="28"/>
          <w:lang w:bidi="ar-EG"/>
        </w:rPr>
        <w:t xml:space="preserve"> by an outdated list that is out of step with new circumstances. Instead, they will be able to adapt their practices in response to emerging threats, enhancing their ability to ensure that arms </w:t>
      </w:r>
      <w:proofErr w:type="gramStart"/>
      <w:r w:rsidRPr="000D6E14">
        <w:rPr>
          <w:rFonts w:asciiTheme="majorBidi" w:hAnsiTheme="majorBidi" w:cstheme="majorBidi"/>
          <w:sz w:val="28"/>
          <w:szCs w:val="28"/>
          <w:lang w:bidi="ar-EG"/>
        </w:rPr>
        <w:t>are not diverted</w:t>
      </w:r>
      <w:proofErr w:type="gramEnd"/>
      <w:r w:rsidRPr="000D6E14">
        <w:rPr>
          <w:rFonts w:asciiTheme="majorBidi" w:hAnsiTheme="majorBidi" w:cstheme="majorBidi"/>
          <w:sz w:val="28"/>
          <w:szCs w:val="28"/>
          <w:lang w:bidi="ar-EG"/>
        </w:rPr>
        <w:t xml:space="preserve"> to parties that may contribute to the spread of violence or human rights abuses.</w:t>
      </w:r>
    </w:p>
    <w:p w:rsidR="000D6E14" w:rsidRDefault="000D6E14" w:rsidP="000D6E14">
      <w:pPr>
        <w:jc w:val="both"/>
        <w:rPr>
          <w:rFonts w:asciiTheme="majorBidi" w:hAnsiTheme="majorBidi" w:cstheme="majorBidi"/>
          <w:sz w:val="28"/>
          <w:szCs w:val="28"/>
          <w:lang w:bidi="ar-EG"/>
        </w:rPr>
      </w:pPr>
      <w:r w:rsidRPr="000D6E14">
        <w:rPr>
          <w:rFonts w:asciiTheme="majorBidi" w:hAnsiTheme="majorBidi" w:cstheme="majorBidi"/>
          <w:sz w:val="28"/>
          <w:szCs w:val="28"/>
          <w:lang w:bidi="ar-EG"/>
        </w:rPr>
        <w:t>In addition, by regularly updating the national list, transparency and accountability in arms transfers can be enhanced, which is essential to achieving the Treaty’s goal of reducing the negative consequences of the arms trade on international peace and security.</w:t>
      </w:r>
    </w:p>
    <w:p w:rsidR="000D6E14" w:rsidRDefault="000D6E14" w:rsidP="000D6E14">
      <w:pPr>
        <w:jc w:val="both"/>
        <w:rPr>
          <w:rFonts w:asciiTheme="majorBidi" w:hAnsiTheme="majorBidi" w:cstheme="majorBidi"/>
          <w:sz w:val="28"/>
          <w:szCs w:val="28"/>
          <w:lang w:bidi="ar-EG"/>
        </w:rPr>
      </w:pPr>
      <w:r w:rsidRPr="000D6E14">
        <w:rPr>
          <w:rFonts w:asciiTheme="majorBidi" w:hAnsiTheme="majorBidi" w:cstheme="majorBidi"/>
          <w:sz w:val="28"/>
          <w:szCs w:val="28"/>
          <w:lang w:bidi="ar-EG"/>
        </w:rPr>
        <w:t>The exchange of national practices between States regarding the preparation of the national list and its subjection to control is also a new matter of interest that can provide us with valuable lessons on how to strengthen monitoring and control of arms imports and exports, and thus improve those processes jointly. International workshops and regional forums help achieve this and exchange experiences, which enhances mutual understanding and leads to improving national monitoring methods.</w:t>
      </w:r>
    </w:p>
    <w:p w:rsidR="000D6E14" w:rsidRDefault="000D6E14" w:rsidP="000D6E14">
      <w:pPr>
        <w:jc w:val="both"/>
        <w:rPr>
          <w:rFonts w:asciiTheme="majorBidi" w:hAnsiTheme="majorBidi" w:cstheme="majorBidi"/>
          <w:sz w:val="28"/>
          <w:szCs w:val="28"/>
          <w:lang w:bidi="ar-EG"/>
        </w:rPr>
      </w:pPr>
      <w:r w:rsidRPr="000D6E14">
        <w:rPr>
          <w:rFonts w:asciiTheme="majorBidi" w:hAnsiTheme="majorBidi" w:cstheme="majorBidi"/>
          <w:sz w:val="28"/>
          <w:szCs w:val="28"/>
          <w:lang w:bidi="ar-EG"/>
        </w:rPr>
        <w:t xml:space="preserve">Recently, several countries have joined the Arms Trade Treaty, including Colombia, Malawi and Gambia. </w:t>
      </w:r>
      <w:proofErr w:type="gramStart"/>
      <w:r w:rsidRPr="000D6E14">
        <w:rPr>
          <w:rFonts w:asciiTheme="majorBidi" w:hAnsiTheme="majorBidi" w:cstheme="majorBidi"/>
          <w:sz w:val="28"/>
          <w:szCs w:val="28"/>
          <w:lang w:bidi="ar-EG"/>
        </w:rPr>
        <w:t xml:space="preserve">Therefore, Maat stresses that the process of establishing a national control list in these newly acceding countries must include a number of different bodies and agencies within the country, including customs administration, border control, officials in the armed forces and police, officials in the Ministry of Justice and judicial </w:t>
      </w:r>
      <w:r w:rsidRPr="000D6E14">
        <w:rPr>
          <w:rFonts w:asciiTheme="majorBidi" w:hAnsiTheme="majorBidi" w:cstheme="majorBidi"/>
          <w:sz w:val="28"/>
          <w:szCs w:val="28"/>
          <w:lang w:bidi="ar-EG"/>
        </w:rPr>
        <w:lastRenderedPageBreak/>
        <w:t>authorities, and officials in the Ministry of Finance, taking into account the views of representatives of local arms companies such as manufacturers, distributors and exporters of weapons and ammunition.</w:t>
      </w:r>
      <w:proofErr w:type="gramEnd"/>
    </w:p>
    <w:p w:rsidR="000D6E14" w:rsidRDefault="000D6E14" w:rsidP="000D6E14">
      <w:pPr>
        <w:jc w:val="both"/>
        <w:rPr>
          <w:rFonts w:asciiTheme="majorBidi" w:hAnsiTheme="majorBidi" w:cstheme="majorBidi"/>
          <w:sz w:val="28"/>
          <w:szCs w:val="28"/>
          <w:lang w:bidi="ar-EG"/>
        </w:rPr>
      </w:pPr>
      <w:r w:rsidRPr="000D6E14">
        <w:rPr>
          <w:rFonts w:asciiTheme="majorBidi" w:hAnsiTheme="majorBidi" w:cstheme="majorBidi"/>
          <w:sz w:val="28"/>
          <w:szCs w:val="28"/>
          <w:lang w:bidi="ar-EG"/>
        </w:rPr>
        <w:t xml:space="preserve">Maat recommends that States Parties to the Treaty should develop a periodic mechanism (annual or semi-annual) to review and update the national control list. This review should include updating data on new weapons or military technologies that have appeared on the market. </w:t>
      </w:r>
    </w:p>
    <w:p w:rsidR="000D6E14" w:rsidRPr="000D6E14" w:rsidRDefault="000D6E14" w:rsidP="000D6E14">
      <w:pPr>
        <w:jc w:val="both"/>
        <w:rPr>
          <w:rFonts w:asciiTheme="majorBidi" w:hAnsiTheme="majorBidi" w:cstheme="majorBidi"/>
          <w:sz w:val="28"/>
          <w:szCs w:val="28"/>
          <w:rtl/>
          <w:lang w:bidi="ar-EG"/>
        </w:rPr>
      </w:pPr>
      <w:bookmarkStart w:id="0" w:name="_GoBack"/>
      <w:bookmarkEnd w:id="0"/>
      <w:r w:rsidRPr="000D6E14">
        <w:rPr>
          <w:rFonts w:asciiTheme="majorBidi" w:hAnsiTheme="majorBidi" w:cstheme="majorBidi"/>
          <w:sz w:val="28"/>
          <w:szCs w:val="28"/>
          <w:lang w:bidi="ar-EG"/>
        </w:rPr>
        <w:t>It is also necessary to provide technical and financial support to States that have recently acceded to the Arms Trade Treaty, to facilitate the process of preparing and implementing their national control lists. This includes providing advisory expertise and training to government agencies concerned with regulating the arms trade to ensure that they are consistent with international standards that guarantee transparency and accountability.</w:t>
      </w:r>
    </w:p>
    <w:sectPr w:rsidR="000D6E14" w:rsidRPr="000D6E14" w:rsidSect="006B714E">
      <w:headerReference w:type="default" r:id="rId8"/>
      <w:footerReference w:type="default" r:id="rId9"/>
      <w:headerReference w:type="first" r:id="rId10"/>
      <w:footerReference w:type="first" r:id="rId11"/>
      <w:pgSz w:w="11907" w:h="16840" w:code="9"/>
      <w:pgMar w:top="1134" w:right="992" w:bottom="567" w:left="99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C95" w:rsidRDefault="00C80C95" w:rsidP="00CF1B4C">
      <w:pPr>
        <w:spacing w:after="0" w:line="240" w:lineRule="auto"/>
      </w:pPr>
      <w:r>
        <w:separator/>
      </w:r>
    </w:p>
  </w:endnote>
  <w:endnote w:type="continuationSeparator" w:id="0">
    <w:p w:rsidR="00C80C95" w:rsidRDefault="00C80C95" w:rsidP="00CF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605283"/>
      <w:docPartObj>
        <w:docPartGallery w:val="Page Numbers (Bottom of Page)"/>
        <w:docPartUnique/>
      </w:docPartObj>
    </w:sdtPr>
    <w:sdtEndPr>
      <w:rPr>
        <w:noProof/>
      </w:rPr>
    </w:sdtEndPr>
    <w:sdtContent>
      <w:p w:rsidR="005E0A46" w:rsidRDefault="006B714E">
        <w:pPr>
          <w:pStyle w:val="Footer"/>
          <w:jc w:val="center"/>
        </w:pPr>
        <w:r w:rsidRPr="006B714E">
          <w:rPr>
            <w:b/>
            <w:bCs/>
            <w:noProof/>
          </w:rPr>
          <w:drawing>
            <wp:anchor distT="0" distB="0" distL="114300" distR="114300" simplePos="0" relativeHeight="251661312" behindDoc="1" locked="0" layoutInCell="1" allowOverlap="1" wp14:anchorId="34EFABE8" wp14:editId="69A2A418">
              <wp:simplePos x="0" y="0"/>
              <wp:positionH relativeFrom="page">
                <wp:posOffset>20320</wp:posOffset>
              </wp:positionH>
              <wp:positionV relativeFrom="paragraph">
                <wp:posOffset>231140</wp:posOffset>
              </wp:positionV>
              <wp:extent cx="7743825" cy="67056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1" cstate="print">
                        <a:extLst>
                          <a:ext uri="{28A0092B-C50C-407E-A947-70E740481C1C}">
                            <a14:useLocalDpi xmlns:a14="http://schemas.microsoft.com/office/drawing/2010/main" val="0"/>
                          </a:ext>
                        </a:extLst>
                      </a:blip>
                      <a:srcRect l="3247" t="96152" r="-3247" b="-2793"/>
                      <a:stretch/>
                    </pic:blipFill>
                    <pic:spPr bwMode="auto">
                      <a:xfrm>
                        <a:off x="0" y="0"/>
                        <a:ext cx="77438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0A46" w:rsidRPr="006B714E">
          <w:rPr>
            <w:b/>
            <w:bCs/>
          </w:rPr>
          <w:fldChar w:fldCharType="begin"/>
        </w:r>
        <w:r w:rsidR="005E0A46" w:rsidRPr="006B714E">
          <w:rPr>
            <w:b/>
            <w:bCs/>
          </w:rPr>
          <w:instrText xml:space="preserve"> PAGE   \* MERGEFORMAT </w:instrText>
        </w:r>
        <w:r w:rsidR="005E0A46" w:rsidRPr="006B714E">
          <w:rPr>
            <w:b/>
            <w:bCs/>
          </w:rPr>
          <w:fldChar w:fldCharType="separate"/>
        </w:r>
        <w:r w:rsidR="000D6E14">
          <w:rPr>
            <w:b/>
            <w:bCs/>
            <w:noProof/>
          </w:rPr>
          <w:t>1</w:t>
        </w:r>
        <w:r w:rsidR="005E0A46" w:rsidRPr="006B714E">
          <w:rPr>
            <w:b/>
            <w:bCs/>
            <w:noProof/>
          </w:rPr>
          <w:fldChar w:fldCharType="end"/>
        </w:r>
      </w:p>
    </w:sdtContent>
  </w:sdt>
  <w:p w:rsidR="00AC72CC" w:rsidRDefault="00AC72C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44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6"/>
      <w:gridCol w:w="601"/>
      <w:gridCol w:w="1353"/>
      <w:gridCol w:w="568"/>
      <w:gridCol w:w="1921"/>
      <w:gridCol w:w="436"/>
      <w:gridCol w:w="4529"/>
    </w:tblGrid>
    <w:tr w:rsidR="006B714E" w:rsidTr="0036671B">
      <w:trPr>
        <w:jc w:val="center"/>
      </w:trPr>
      <w:tc>
        <w:tcPr>
          <w:tcW w:w="646" w:type="pct"/>
          <w:vMerge w:val="restart"/>
          <w:vAlign w:val="center"/>
        </w:tcPr>
        <w:p w:rsidR="006B714E" w:rsidRDefault="006B714E" w:rsidP="006B714E">
          <w:pPr>
            <w:spacing w:after="60" w:line="240" w:lineRule="auto"/>
            <w:jc w:val="center"/>
            <w:rPr>
              <w:noProof/>
              <w:rtl/>
            </w:rPr>
          </w:pPr>
          <w:r>
            <w:rPr>
              <w:rFonts w:hint="cs"/>
              <w:noProof/>
            </w:rPr>
            <w:drawing>
              <wp:inline distT="0" distB="0" distL="0" distR="0" wp14:anchorId="1117817C" wp14:editId="4DCF30C3">
                <wp:extent cx="721378" cy="560173"/>
                <wp:effectExtent l="0" t="0" r="2540" b="0"/>
                <wp:docPr id="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54" w:type="pct"/>
          <w:gridSpan w:val="6"/>
        </w:tcPr>
        <w:p w:rsidR="006B714E" w:rsidRDefault="006B714E" w:rsidP="006B714E">
          <w:pPr>
            <w:spacing w:after="60" w:line="240" w:lineRule="auto"/>
            <w:rPr>
              <w:rFonts w:ascii="Times New Roman" w:hAnsi="Times New Roman" w:cs="Times New Roman"/>
              <w:b/>
              <w:bCs/>
              <w:color w:val="000066"/>
              <w:sz w:val="20"/>
              <w:szCs w:val="20"/>
            </w:rPr>
          </w:pPr>
        </w:p>
        <w:p w:rsidR="006B714E" w:rsidRPr="00EB74DC" w:rsidRDefault="006B714E" w:rsidP="006B714E">
          <w:pPr>
            <w:spacing w:after="60" w:line="240" w:lineRule="auto"/>
            <w:jc w:val="center"/>
            <w:rPr>
              <w:rFonts w:ascii="Times New Roman" w:hAnsi="Times New Roman" w:cs="Times New Roman"/>
              <w:b/>
              <w:bCs/>
              <w:color w:val="3333FF"/>
              <w:sz w:val="20"/>
              <w:szCs w:val="20"/>
            </w:rPr>
          </w:pPr>
          <w:r w:rsidRPr="00EB74DC">
            <w:rPr>
              <w:rFonts w:ascii="Times New Roman" w:hAnsi="Times New Roman" w:cs="Times New Roman"/>
              <w:b/>
              <w:bCs/>
              <w:color w:val="3333FF"/>
              <w:sz w:val="20"/>
              <w:szCs w:val="20"/>
            </w:rPr>
            <w:t>Organization in special consultative status with the Economic and Social Council since 2016</w:t>
          </w:r>
        </w:p>
      </w:tc>
    </w:tr>
    <w:tr w:rsidR="006B714E" w:rsidTr="0036671B">
      <w:trPr>
        <w:jc w:val="center"/>
      </w:trPr>
      <w:tc>
        <w:tcPr>
          <w:tcW w:w="646" w:type="pct"/>
          <w:vMerge/>
        </w:tcPr>
        <w:p w:rsidR="006B714E" w:rsidRDefault="006B714E" w:rsidP="006B714E">
          <w:pPr>
            <w:spacing w:after="0"/>
            <w:jc w:val="center"/>
            <w:rPr>
              <w:b/>
              <w:bCs/>
              <w:noProof/>
              <w:lang w:bidi="ar-EG"/>
            </w:rPr>
          </w:pPr>
        </w:p>
      </w:tc>
      <w:tc>
        <w:tcPr>
          <w:tcW w:w="278" w:type="pct"/>
          <w:vMerge w:val="restart"/>
          <w:vAlign w:val="center"/>
        </w:tcPr>
        <w:p w:rsidR="006B714E" w:rsidRPr="000F15D5" w:rsidRDefault="006B714E" w:rsidP="006B714E">
          <w:pPr>
            <w:spacing w:after="0"/>
            <w:jc w:val="center"/>
            <w:rPr>
              <w:b/>
              <w:bCs/>
              <w:lang w:bidi="ar-EG"/>
            </w:rPr>
          </w:pPr>
          <w:r>
            <w:rPr>
              <w:b/>
              <w:bCs/>
              <w:noProof/>
            </w:rPr>
            <w:drawing>
              <wp:inline distT="0" distB="0" distL="0" distR="0" wp14:anchorId="208E83F4" wp14:editId="1668FCB0">
                <wp:extent cx="113208" cy="180000"/>
                <wp:effectExtent l="0" t="0" r="127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208" cy="180000"/>
                        </a:xfrm>
                        <a:prstGeom prst="rect">
                          <a:avLst/>
                        </a:prstGeom>
                      </pic:spPr>
                    </pic:pic>
                  </a:graphicData>
                </a:graphic>
              </wp:inline>
            </w:drawing>
          </w:r>
        </w:p>
      </w:tc>
      <w:tc>
        <w:tcPr>
          <w:tcW w:w="4076" w:type="pct"/>
          <w:gridSpan w:val="5"/>
          <w:vAlign w:val="center"/>
        </w:tcPr>
        <w:p w:rsidR="006B714E" w:rsidRPr="000F15D5" w:rsidRDefault="006B714E" w:rsidP="006B714E">
          <w:pPr>
            <w:spacing w:after="0"/>
            <w:ind w:left="-57"/>
            <w:rPr>
              <w:rFonts w:asciiTheme="majorBidi" w:hAnsiTheme="majorBidi" w:cstheme="majorBidi"/>
              <w:color w:val="000000"/>
              <w:sz w:val="18"/>
              <w:szCs w:val="18"/>
              <w:shd w:val="clear" w:color="auto" w:fill="FFFFFF"/>
            </w:rPr>
          </w:pPr>
          <w:r w:rsidRPr="0086433E">
            <w:rPr>
              <w:rFonts w:asciiTheme="majorBidi" w:eastAsia="Times New Roman" w:hAnsiTheme="majorBidi" w:cstheme="majorBidi"/>
              <w:b/>
              <w:bCs/>
              <w:color w:val="000000"/>
              <w:sz w:val="18"/>
              <w:szCs w:val="18"/>
            </w:rPr>
            <w:t>Headquarters</w:t>
          </w:r>
          <w:r>
            <w:rPr>
              <w:rFonts w:asciiTheme="majorBidi" w:eastAsia="Times New Roman" w:hAnsiTheme="majorBidi" w:cstheme="majorBidi"/>
              <w:color w:val="000000"/>
              <w:sz w:val="18"/>
              <w:szCs w:val="18"/>
            </w:rPr>
            <w:t>:</w:t>
          </w:r>
          <w:r w:rsidRPr="000F15D5">
            <w:rPr>
              <w:rFonts w:asciiTheme="majorBidi" w:eastAsia="Times New Roman" w:hAnsiTheme="majorBidi" w:cstheme="majorBidi"/>
              <w:color w:val="000000"/>
              <w:sz w:val="18"/>
              <w:szCs w:val="18"/>
            </w:rPr>
            <w:t xml:space="preserve">148 </w:t>
          </w:r>
          <w:proofErr w:type="spellStart"/>
          <w:r w:rsidRPr="000F15D5">
            <w:rPr>
              <w:rFonts w:asciiTheme="majorBidi" w:eastAsia="Times New Roman" w:hAnsiTheme="majorBidi" w:cstheme="majorBidi"/>
              <w:color w:val="000000"/>
              <w:sz w:val="18"/>
              <w:szCs w:val="18"/>
            </w:rPr>
            <w:t>Misr</w:t>
          </w:r>
          <w:proofErr w:type="spellEnd"/>
          <w:r w:rsidRPr="000F15D5">
            <w:rPr>
              <w:rFonts w:asciiTheme="majorBidi" w:eastAsia="Times New Roman" w:hAnsiTheme="majorBidi" w:cstheme="majorBidi"/>
              <w:color w:val="000000"/>
              <w:sz w:val="18"/>
              <w:szCs w:val="18"/>
            </w:rPr>
            <w:t xml:space="preserve"> </w:t>
          </w:r>
          <w:proofErr w:type="spellStart"/>
          <w:r w:rsidRPr="000F15D5">
            <w:rPr>
              <w:rFonts w:asciiTheme="majorBidi" w:eastAsia="Times New Roman" w:hAnsiTheme="majorBidi" w:cstheme="majorBidi"/>
              <w:color w:val="000000"/>
              <w:sz w:val="18"/>
              <w:szCs w:val="18"/>
            </w:rPr>
            <w:t>Helwan</w:t>
          </w:r>
          <w:proofErr w:type="spellEnd"/>
          <w:r w:rsidRPr="000F15D5">
            <w:rPr>
              <w:rFonts w:asciiTheme="majorBidi" w:eastAsia="Times New Roman" w:hAnsiTheme="majorBidi" w:cstheme="majorBidi"/>
              <w:color w:val="000000"/>
              <w:sz w:val="18"/>
              <w:szCs w:val="18"/>
            </w:rPr>
            <w:t xml:space="preserve"> El-</w:t>
          </w:r>
          <w:proofErr w:type="spellStart"/>
          <w:r w:rsidRPr="000F15D5">
            <w:rPr>
              <w:rFonts w:asciiTheme="majorBidi" w:eastAsia="Times New Roman" w:hAnsiTheme="majorBidi" w:cstheme="majorBidi"/>
              <w:color w:val="000000"/>
              <w:sz w:val="18"/>
              <w:szCs w:val="18"/>
            </w:rPr>
            <w:t>Zyrae</w:t>
          </w:r>
          <w:proofErr w:type="spellEnd"/>
          <w:r w:rsidRPr="000F15D5">
            <w:rPr>
              <w:rFonts w:asciiTheme="majorBidi" w:eastAsia="Times New Roman" w:hAnsiTheme="majorBidi" w:cstheme="majorBidi"/>
              <w:color w:val="000000"/>
              <w:sz w:val="18"/>
              <w:szCs w:val="18"/>
            </w:rPr>
            <w:t xml:space="preserve"> Road, El </w:t>
          </w:r>
          <w:proofErr w:type="spellStart"/>
          <w:r w:rsidRPr="000F15D5">
            <w:rPr>
              <w:rFonts w:asciiTheme="majorBidi" w:eastAsia="Times New Roman" w:hAnsiTheme="majorBidi" w:cstheme="majorBidi"/>
              <w:color w:val="000000"/>
              <w:sz w:val="18"/>
              <w:szCs w:val="18"/>
            </w:rPr>
            <w:t>Matbaa</w:t>
          </w:r>
          <w:proofErr w:type="spellEnd"/>
          <w:r w:rsidRPr="000F15D5">
            <w:rPr>
              <w:rFonts w:asciiTheme="majorBidi" w:eastAsia="Times New Roman" w:hAnsiTheme="majorBidi" w:cstheme="majorBidi"/>
              <w:color w:val="000000"/>
              <w:sz w:val="18"/>
              <w:szCs w:val="18"/>
              <w:rtl/>
            </w:rPr>
            <w:t xml:space="preserve"> </w:t>
          </w:r>
          <w:proofErr w:type="spellStart"/>
          <w:r w:rsidRPr="000F15D5">
            <w:rPr>
              <w:rFonts w:asciiTheme="majorBidi" w:eastAsia="Times New Roman" w:hAnsiTheme="majorBidi" w:cstheme="majorBidi"/>
              <w:color w:val="000000"/>
              <w:sz w:val="18"/>
              <w:szCs w:val="18"/>
            </w:rPr>
            <w:t>Sq</w:t>
          </w:r>
          <w:proofErr w:type="spellEnd"/>
          <w:r w:rsidRPr="000F15D5">
            <w:rPr>
              <w:rFonts w:asciiTheme="majorBidi" w:eastAsia="Times New Roman" w:hAnsiTheme="majorBidi" w:cstheme="majorBidi"/>
              <w:color w:val="000000"/>
              <w:sz w:val="18"/>
              <w:szCs w:val="18"/>
            </w:rPr>
            <w:t xml:space="preserve">, </w:t>
          </w:r>
          <w:proofErr w:type="spellStart"/>
          <w:r w:rsidRPr="000F15D5">
            <w:rPr>
              <w:rFonts w:asciiTheme="majorBidi" w:eastAsia="Times New Roman" w:hAnsiTheme="majorBidi" w:cstheme="majorBidi"/>
              <w:color w:val="000000"/>
              <w:sz w:val="18"/>
              <w:szCs w:val="18"/>
            </w:rPr>
            <w:t>Hadayek</w:t>
          </w:r>
          <w:proofErr w:type="spellEnd"/>
          <w:r w:rsidRPr="000F15D5">
            <w:rPr>
              <w:rFonts w:asciiTheme="majorBidi" w:eastAsia="Times New Roman" w:hAnsiTheme="majorBidi" w:cstheme="majorBidi"/>
              <w:color w:val="000000"/>
              <w:sz w:val="18"/>
              <w:szCs w:val="18"/>
            </w:rPr>
            <w:t xml:space="preserve"> El </w:t>
          </w:r>
          <w:proofErr w:type="spellStart"/>
          <w:r w:rsidRPr="000F15D5">
            <w:rPr>
              <w:rFonts w:asciiTheme="majorBidi" w:eastAsia="Times New Roman" w:hAnsiTheme="majorBidi" w:cstheme="majorBidi"/>
              <w:color w:val="000000"/>
              <w:sz w:val="18"/>
              <w:szCs w:val="18"/>
            </w:rPr>
            <w:t>Maadi</w:t>
          </w:r>
          <w:proofErr w:type="spellEnd"/>
          <w:r w:rsidRPr="000F15D5">
            <w:rPr>
              <w:rFonts w:asciiTheme="majorBidi" w:eastAsia="Times New Roman" w:hAnsiTheme="majorBidi" w:cstheme="majorBidi"/>
              <w:color w:val="000000"/>
              <w:sz w:val="18"/>
              <w:szCs w:val="18"/>
            </w:rPr>
            <w:t>, 4</w:t>
          </w:r>
          <w:r w:rsidRPr="000F15D5">
            <w:rPr>
              <w:rFonts w:asciiTheme="majorBidi" w:eastAsia="Times New Roman" w:hAnsiTheme="majorBidi" w:cstheme="majorBidi"/>
              <w:color w:val="000000"/>
              <w:sz w:val="18"/>
              <w:szCs w:val="18"/>
              <w:vertAlign w:val="superscript"/>
            </w:rPr>
            <w:t>th</w:t>
          </w:r>
          <w:r w:rsidRPr="000F15D5">
            <w:rPr>
              <w:rFonts w:asciiTheme="majorBidi" w:eastAsia="Times New Roman" w:hAnsiTheme="majorBidi" w:cstheme="majorBidi"/>
              <w:color w:val="000000"/>
              <w:sz w:val="18"/>
              <w:szCs w:val="18"/>
            </w:rPr>
            <w:t xml:space="preserve"> Floor, No 41, Cairo, Egypt</w:t>
          </w:r>
          <w:r w:rsidRPr="000F15D5">
            <w:rPr>
              <w:rFonts w:asciiTheme="majorBidi" w:eastAsia="Times New Roman" w:hAnsiTheme="majorBidi" w:cstheme="majorBidi"/>
              <w:color w:val="FF0000"/>
              <w:sz w:val="18"/>
              <w:szCs w:val="18"/>
            </w:rPr>
            <w:t xml:space="preserve"> </w:t>
          </w:r>
        </w:p>
      </w:tc>
    </w:tr>
    <w:tr w:rsidR="006B714E" w:rsidTr="0036671B">
      <w:trPr>
        <w:jc w:val="center"/>
      </w:trPr>
      <w:tc>
        <w:tcPr>
          <w:tcW w:w="646" w:type="pct"/>
          <w:vMerge/>
        </w:tcPr>
        <w:p w:rsidR="006B714E" w:rsidRDefault="006B714E" w:rsidP="006B714E">
          <w:pPr>
            <w:spacing w:after="0"/>
            <w:jc w:val="center"/>
            <w:rPr>
              <w:lang w:bidi="ar-EG"/>
            </w:rPr>
          </w:pPr>
        </w:p>
      </w:tc>
      <w:tc>
        <w:tcPr>
          <w:tcW w:w="278" w:type="pct"/>
          <w:vMerge/>
          <w:vAlign w:val="center"/>
        </w:tcPr>
        <w:p w:rsidR="006B714E" w:rsidRDefault="006B714E" w:rsidP="006B714E">
          <w:pPr>
            <w:spacing w:after="0"/>
            <w:jc w:val="center"/>
            <w:rPr>
              <w:lang w:bidi="ar-EG"/>
            </w:rPr>
          </w:pPr>
        </w:p>
      </w:tc>
      <w:tc>
        <w:tcPr>
          <w:tcW w:w="4076" w:type="pct"/>
          <w:gridSpan w:val="5"/>
          <w:vAlign w:val="center"/>
        </w:tcPr>
        <w:p w:rsidR="006B714E" w:rsidRPr="000F15D5" w:rsidRDefault="006B714E" w:rsidP="006B714E">
          <w:pPr>
            <w:spacing w:after="0"/>
            <w:rPr>
              <w:rFonts w:asciiTheme="majorBidi" w:hAnsiTheme="majorBidi" w:cstheme="majorBidi"/>
              <w:color w:val="000000"/>
              <w:sz w:val="18"/>
              <w:szCs w:val="18"/>
              <w:shd w:val="clear" w:color="auto" w:fill="FFFFFF"/>
            </w:rPr>
          </w:pPr>
          <w:r w:rsidRPr="005C2948">
            <w:rPr>
              <w:rFonts w:asciiTheme="majorBidi" w:hAnsiTheme="majorBidi" w:cstheme="majorBidi"/>
              <w:b/>
              <w:bCs/>
              <w:color w:val="000000" w:themeColor="text1"/>
              <w:sz w:val="18"/>
              <w:szCs w:val="18"/>
              <w:shd w:val="clear" w:color="auto" w:fill="FFFFFF"/>
            </w:rPr>
            <w:t>Maat Training Center</w:t>
          </w:r>
          <w:r>
            <w:rPr>
              <w:rFonts w:asciiTheme="majorBidi" w:hAnsiTheme="majorBidi" w:cstheme="majorBidi"/>
              <w:color w:val="000000"/>
              <w:sz w:val="18"/>
              <w:szCs w:val="18"/>
              <w:shd w:val="clear" w:color="auto" w:fill="FFFFFF"/>
            </w:rPr>
            <w:t xml:space="preserve">: </w:t>
          </w:r>
          <w:r w:rsidRPr="000F15D5">
            <w:rPr>
              <w:rFonts w:asciiTheme="majorBidi" w:hAnsiTheme="majorBidi" w:cstheme="majorBidi"/>
              <w:color w:val="000000"/>
              <w:sz w:val="18"/>
              <w:szCs w:val="18"/>
              <w:shd w:val="clear" w:color="auto" w:fill="FFFFFF"/>
            </w:rPr>
            <w:t xml:space="preserve">380 </w:t>
          </w:r>
          <w:proofErr w:type="spellStart"/>
          <w:r w:rsidRPr="000F15D5">
            <w:rPr>
              <w:rFonts w:asciiTheme="majorBidi" w:hAnsiTheme="majorBidi" w:cstheme="majorBidi"/>
              <w:color w:val="000000"/>
              <w:sz w:val="18"/>
              <w:szCs w:val="18"/>
              <w:shd w:val="clear" w:color="auto" w:fill="FFFFFF"/>
            </w:rPr>
            <w:t>Corniche</w:t>
          </w:r>
          <w:proofErr w:type="spellEnd"/>
          <w:r w:rsidRPr="000F15D5">
            <w:rPr>
              <w:rFonts w:asciiTheme="majorBidi" w:hAnsiTheme="majorBidi" w:cstheme="majorBidi"/>
              <w:color w:val="000000"/>
              <w:sz w:val="18"/>
              <w:szCs w:val="18"/>
              <w:shd w:val="clear" w:color="auto" w:fill="FFFFFF"/>
            </w:rPr>
            <w:t xml:space="preserve"> El Nil St., </w:t>
          </w:r>
          <w:proofErr w:type="spellStart"/>
          <w:r w:rsidRPr="000F15D5">
            <w:rPr>
              <w:rFonts w:asciiTheme="majorBidi" w:hAnsiTheme="majorBidi" w:cstheme="majorBidi"/>
              <w:color w:val="000000"/>
              <w:sz w:val="18"/>
              <w:szCs w:val="18"/>
              <w:shd w:val="clear" w:color="auto" w:fill="FFFFFF"/>
            </w:rPr>
            <w:t>Gawharet</w:t>
          </w:r>
          <w:proofErr w:type="spellEnd"/>
          <w:r w:rsidRPr="000F15D5">
            <w:rPr>
              <w:rFonts w:asciiTheme="majorBidi" w:hAnsiTheme="majorBidi" w:cstheme="majorBidi"/>
              <w:color w:val="000000"/>
              <w:sz w:val="18"/>
              <w:szCs w:val="18"/>
              <w:shd w:val="clear" w:color="auto" w:fill="FFFFFF"/>
            </w:rPr>
            <w:t xml:space="preserve"> El </w:t>
          </w:r>
          <w:proofErr w:type="spellStart"/>
          <w:r w:rsidRPr="000F15D5">
            <w:rPr>
              <w:rFonts w:asciiTheme="majorBidi" w:hAnsiTheme="majorBidi" w:cstheme="majorBidi"/>
              <w:color w:val="000000"/>
              <w:sz w:val="18"/>
              <w:szCs w:val="18"/>
              <w:shd w:val="clear" w:color="auto" w:fill="FFFFFF"/>
            </w:rPr>
            <w:t>Maadi</w:t>
          </w:r>
          <w:proofErr w:type="spellEnd"/>
          <w:r w:rsidRPr="000F15D5">
            <w:rPr>
              <w:rFonts w:asciiTheme="majorBidi" w:hAnsiTheme="majorBidi" w:cstheme="majorBidi"/>
              <w:color w:val="000000"/>
              <w:sz w:val="18"/>
              <w:szCs w:val="18"/>
              <w:shd w:val="clear" w:color="auto" w:fill="FFFFFF"/>
            </w:rPr>
            <w:t xml:space="preserve"> Tower,38th Floor, Tower B, Cairo, Egypt</w:t>
          </w:r>
        </w:p>
      </w:tc>
    </w:tr>
    <w:tr w:rsidR="006B714E" w:rsidTr="0036671B">
      <w:trPr>
        <w:jc w:val="center"/>
      </w:trPr>
      <w:tc>
        <w:tcPr>
          <w:tcW w:w="646" w:type="pct"/>
          <w:vMerge/>
        </w:tcPr>
        <w:p w:rsidR="006B714E" w:rsidRDefault="006B714E" w:rsidP="006B714E">
          <w:pPr>
            <w:spacing w:after="0"/>
            <w:jc w:val="center"/>
            <w:rPr>
              <w:noProof/>
              <w:lang w:bidi="ar-EG"/>
            </w:rPr>
          </w:pPr>
        </w:p>
      </w:tc>
      <w:tc>
        <w:tcPr>
          <w:tcW w:w="278" w:type="pct"/>
          <w:vAlign w:val="center"/>
        </w:tcPr>
        <w:p w:rsidR="006B714E" w:rsidRDefault="006B714E" w:rsidP="006B714E">
          <w:pPr>
            <w:spacing w:after="0"/>
            <w:jc w:val="center"/>
            <w:rPr>
              <w:lang w:bidi="ar-EG"/>
            </w:rPr>
          </w:pPr>
          <w:r>
            <w:rPr>
              <w:noProof/>
            </w:rPr>
            <w:drawing>
              <wp:inline distT="0" distB="0" distL="0" distR="0" wp14:anchorId="54B2A5A2" wp14:editId="64890C72">
                <wp:extent cx="178378" cy="18000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626" w:type="pct"/>
          <w:vAlign w:val="center"/>
        </w:tcPr>
        <w:p w:rsidR="006B714E" w:rsidRPr="000F15D5" w:rsidRDefault="006B714E" w:rsidP="006B714E">
          <w:pPr>
            <w:spacing w:after="0"/>
            <w:rPr>
              <w:sz w:val="18"/>
              <w:szCs w:val="18"/>
              <w:lang w:bidi="ar-EG"/>
            </w:rPr>
          </w:pPr>
          <w:r w:rsidRPr="000F15D5">
            <w:rPr>
              <w:rFonts w:ascii="Tahoma" w:hAnsi="Tahoma" w:cs="Tahoma"/>
              <w:color w:val="000000"/>
              <w:sz w:val="18"/>
              <w:szCs w:val="18"/>
              <w:shd w:val="clear" w:color="auto" w:fill="FFFFFF"/>
            </w:rPr>
            <w:t xml:space="preserve">490 El </w:t>
          </w:r>
          <w:proofErr w:type="spellStart"/>
          <w:r w:rsidRPr="000F15D5">
            <w:rPr>
              <w:rFonts w:ascii="Tahoma" w:hAnsi="Tahoma" w:cs="Tahoma"/>
              <w:color w:val="000000"/>
              <w:sz w:val="18"/>
              <w:szCs w:val="18"/>
              <w:shd w:val="clear" w:color="auto" w:fill="FFFFFF"/>
            </w:rPr>
            <w:t>Maadi</w:t>
          </w:r>
          <w:proofErr w:type="spellEnd"/>
          <w:r w:rsidRPr="000F15D5">
            <w:rPr>
              <w:sz w:val="18"/>
              <w:szCs w:val="18"/>
              <w:lang w:bidi="ar-EG"/>
            </w:rPr>
            <w:t xml:space="preserve"> </w:t>
          </w:r>
        </w:p>
      </w:tc>
      <w:tc>
        <w:tcPr>
          <w:tcW w:w="1152" w:type="pct"/>
          <w:gridSpan w:val="2"/>
          <w:vAlign w:val="center"/>
        </w:tcPr>
        <w:p w:rsidR="006B714E" w:rsidRPr="000F15D5" w:rsidRDefault="006B714E" w:rsidP="006B714E">
          <w:pPr>
            <w:spacing w:after="0"/>
            <w:rPr>
              <w:sz w:val="18"/>
              <w:szCs w:val="18"/>
              <w:lang w:bidi="ar-EG"/>
            </w:rPr>
          </w:pPr>
          <w:r w:rsidRPr="00A20672">
            <w:rPr>
              <w:b/>
              <w:bCs/>
              <w:noProof/>
              <w:sz w:val="18"/>
              <w:szCs w:val="18"/>
              <w:lang w:bidi="ar-EG"/>
            </w:rPr>
            <w:t>WWW</w:t>
          </w:r>
          <w:r>
            <w:rPr>
              <w:b/>
              <w:bCs/>
              <w:noProof/>
              <w:sz w:val="18"/>
              <w:szCs w:val="18"/>
              <w:lang w:bidi="ar-EG"/>
            </w:rPr>
            <w:t>.</w:t>
          </w:r>
          <w:r w:rsidRPr="0086433E">
            <w:rPr>
              <w:rFonts w:ascii="Times New Roman" w:eastAsia="Times New Roman" w:hAnsi="Times New Roman" w:cs="Times New Roman"/>
              <w:color w:val="000000"/>
              <w:sz w:val="20"/>
              <w:szCs w:val="20"/>
            </w:rPr>
            <w:t>maatpeace.org </w:t>
          </w:r>
        </w:p>
      </w:tc>
      <w:tc>
        <w:tcPr>
          <w:tcW w:w="202" w:type="pct"/>
          <w:vAlign w:val="center"/>
        </w:tcPr>
        <w:p w:rsidR="006B714E" w:rsidRPr="00A20672" w:rsidRDefault="006B714E" w:rsidP="006B714E">
          <w:pPr>
            <w:spacing w:after="0"/>
            <w:rPr>
              <w:b/>
              <w:bCs/>
              <w:sz w:val="18"/>
              <w:szCs w:val="18"/>
              <w:lang w:bidi="ar-EG"/>
            </w:rPr>
          </w:pPr>
          <w:r>
            <w:rPr>
              <w:b/>
              <w:bCs/>
              <w:noProof/>
              <w:sz w:val="18"/>
              <w:szCs w:val="18"/>
            </w:rPr>
            <w:drawing>
              <wp:inline distT="0" distB="0" distL="0" distR="0" wp14:anchorId="78AF4E06" wp14:editId="7851297F">
                <wp:extent cx="185455" cy="180000"/>
                <wp:effectExtent l="0" t="0" r="508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55" cy="180000"/>
                        </a:xfrm>
                        <a:prstGeom prst="rect">
                          <a:avLst/>
                        </a:prstGeom>
                      </pic:spPr>
                    </pic:pic>
                  </a:graphicData>
                </a:graphic>
              </wp:inline>
            </w:drawing>
          </w:r>
        </w:p>
      </w:tc>
      <w:tc>
        <w:tcPr>
          <w:tcW w:w="2096" w:type="pct"/>
          <w:vAlign w:val="center"/>
        </w:tcPr>
        <w:p w:rsidR="006B714E" w:rsidRPr="000F15D5" w:rsidRDefault="006B714E" w:rsidP="006B714E">
          <w:pPr>
            <w:spacing w:after="0"/>
            <w:rPr>
              <w:sz w:val="18"/>
              <w:szCs w:val="18"/>
              <w:lang w:bidi="ar-EG"/>
            </w:rPr>
          </w:pPr>
          <w:r w:rsidRPr="0086433E">
            <w:rPr>
              <w:rStyle w:val="apple-style-span"/>
              <w:color w:val="000000"/>
              <w:sz w:val="20"/>
              <w:szCs w:val="20"/>
            </w:rPr>
            <w:t>maat@maatpeace.org</w:t>
          </w:r>
        </w:p>
      </w:tc>
    </w:tr>
    <w:tr w:rsidR="006B714E" w:rsidTr="0036671B">
      <w:trPr>
        <w:jc w:val="center"/>
      </w:trPr>
      <w:tc>
        <w:tcPr>
          <w:tcW w:w="646" w:type="pct"/>
          <w:vMerge/>
        </w:tcPr>
        <w:p w:rsidR="006B714E" w:rsidRDefault="006B714E" w:rsidP="006B714E">
          <w:pPr>
            <w:spacing w:after="0"/>
            <w:jc w:val="center"/>
            <w:rPr>
              <w:noProof/>
              <w:lang w:bidi="ar-EG"/>
            </w:rPr>
          </w:pPr>
        </w:p>
      </w:tc>
      <w:tc>
        <w:tcPr>
          <w:tcW w:w="278" w:type="pct"/>
          <w:vAlign w:val="center"/>
        </w:tcPr>
        <w:p w:rsidR="006B714E" w:rsidRDefault="006B714E" w:rsidP="006B714E">
          <w:pPr>
            <w:spacing w:after="0"/>
            <w:jc w:val="center"/>
            <w:rPr>
              <w:noProof/>
              <w:lang w:bidi="ar-EG"/>
            </w:rPr>
          </w:pPr>
          <w:r>
            <w:rPr>
              <w:noProof/>
            </w:rPr>
            <w:drawing>
              <wp:inline distT="0" distB="0" distL="0" distR="0" wp14:anchorId="5CB1EDF0" wp14:editId="3101F352">
                <wp:extent cx="178378" cy="18000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889" w:type="pct"/>
          <w:gridSpan w:val="2"/>
          <w:vAlign w:val="center"/>
        </w:tcPr>
        <w:p w:rsidR="006B714E" w:rsidRPr="00DE0507" w:rsidRDefault="006B714E" w:rsidP="006B714E">
          <w:pPr>
            <w:spacing w:after="0"/>
            <w:rPr>
              <w:rFonts w:ascii="Tahoma" w:hAnsi="Tahoma" w:cs="Tahoma"/>
              <w:color w:val="000000"/>
              <w:sz w:val="18"/>
              <w:szCs w:val="18"/>
              <w:shd w:val="clear" w:color="auto" w:fill="FFFFFF"/>
            </w:rPr>
          </w:pPr>
          <w:r w:rsidRPr="00DE0507">
            <w:rPr>
              <w:rStyle w:val="apple-style-span"/>
              <w:color w:val="000000"/>
              <w:sz w:val="18"/>
              <w:szCs w:val="18"/>
            </w:rPr>
            <w:t xml:space="preserve">00(20) (2) </w:t>
          </w:r>
          <w:r w:rsidRPr="00DE0507">
            <w:rPr>
              <w:rStyle w:val="apple-style-span"/>
              <w:b/>
              <w:bCs/>
              <w:color w:val="000000"/>
              <w:sz w:val="18"/>
              <w:szCs w:val="18"/>
            </w:rPr>
            <w:t>25266026</w:t>
          </w:r>
        </w:p>
      </w:tc>
      <w:tc>
        <w:tcPr>
          <w:tcW w:w="889" w:type="pct"/>
          <w:vAlign w:val="center"/>
        </w:tcPr>
        <w:p w:rsidR="006B714E" w:rsidRPr="00DE0507" w:rsidRDefault="006B714E" w:rsidP="006B714E">
          <w:pPr>
            <w:spacing w:after="0"/>
            <w:rPr>
              <w:noProof/>
              <w:sz w:val="18"/>
              <w:szCs w:val="18"/>
              <w:lang w:bidi="ar-EG"/>
            </w:rPr>
          </w:pPr>
          <w:r w:rsidRPr="00DE0507">
            <w:rPr>
              <w:rStyle w:val="apple-style-span"/>
              <w:color w:val="000000"/>
              <w:sz w:val="18"/>
              <w:szCs w:val="18"/>
            </w:rPr>
            <w:t xml:space="preserve">00(20) (2) </w:t>
          </w:r>
          <w:r w:rsidRPr="00DE0507">
            <w:rPr>
              <w:rStyle w:val="apple-style-span"/>
              <w:b/>
              <w:bCs/>
              <w:color w:val="000000"/>
              <w:sz w:val="18"/>
              <w:szCs w:val="18"/>
            </w:rPr>
            <w:t>25266019</w:t>
          </w:r>
        </w:p>
      </w:tc>
      <w:tc>
        <w:tcPr>
          <w:tcW w:w="202" w:type="pct"/>
          <w:vAlign w:val="center"/>
        </w:tcPr>
        <w:p w:rsidR="006B714E" w:rsidRDefault="006B714E" w:rsidP="006B714E">
          <w:pPr>
            <w:spacing w:after="0"/>
            <w:rPr>
              <w:b/>
              <w:bCs/>
              <w:noProof/>
              <w:sz w:val="18"/>
              <w:szCs w:val="18"/>
              <w:lang w:bidi="ar-EG"/>
            </w:rPr>
          </w:pPr>
          <w:r w:rsidRPr="005C2948">
            <w:rPr>
              <w:rFonts w:asciiTheme="majorBidi" w:hAnsiTheme="majorBidi" w:cstheme="majorBidi"/>
              <w:b/>
              <w:bCs/>
              <w:noProof/>
              <w:color w:val="000000"/>
              <w:sz w:val="18"/>
              <w:szCs w:val="18"/>
              <w:shd w:val="clear" w:color="auto" w:fill="FFFFFF"/>
            </w:rPr>
            <w:drawing>
              <wp:inline distT="0" distB="0" distL="0" distR="0" wp14:anchorId="32E0502E" wp14:editId="6270C1CF">
                <wp:extent cx="100547" cy="180000"/>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47" cy="180000"/>
                        </a:xfrm>
                        <a:prstGeom prst="rect">
                          <a:avLst/>
                        </a:prstGeom>
                      </pic:spPr>
                    </pic:pic>
                  </a:graphicData>
                </a:graphic>
              </wp:inline>
            </w:drawing>
          </w:r>
        </w:p>
      </w:tc>
      <w:tc>
        <w:tcPr>
          <w:tcW w:w="2096" w:type="pct"/>
          <w:vAlign w:val="center"/>
        </w:tcPr>
        <w:p w:rsidR="006B714E" w:rsidRPr="0086433E" w:rsidRDefault="006B714E" w:rsidP="006B714E">
          <w:pPr>
            <w:spacing w:after="0"/>
            <w:rPr>
              <w:rStyle w:val="apple-style-span"/>
              <w:color w:val="000000"/>
              <w:sz w:val="20"/>
              <w:szCs w:val="20"/>
            </w:rPr>
          </w:pPr>
          <w:r w:rsidRPr="0086433E">
            <w:rPr>
              <w:rStyle w:val="apple-style-span"/>
              <w:b/>
              <w:bCs/>
              <w:color w:val="000000" w:themeColor="text1"/>
              <w:sz w:val="18"/>
              <w:szCs w:val="18"/>
            </w:rPr>
            <w:t>+201226521170</w:t>
          </w:r>
        </w:p>
      </w:tc>
    </w:tr>
  </w:tbl>
  <w:p w:rsidR="006B714E" w:rsidRPr="00DE0507" w:rsidRDefault="006B714E" w:rsidP="006B714E">
    <w:pPr>
      <w:pStyle w:val="Footer"/>
      <w:rPr>
        <w:sz w:val="2"/>
        <w:szCs w:val="2"/>
      </w:rPr>
    </w:pPr>
    <w:r>
      <w:rPr>
        <w:noProof/>
      </w:rPr>
      <w:drawing>
        <wp:anchor distT="0" distB="0" distL="114300" distR="114300" simplePos="0" relativeHeight="251659264" behindDoc="0" locked="0" layoutInCell="1" allowOverlap="1" wp14:anchorId="1AC81EE2" wp14:editId="0A55812C">
          <wp:simplePos x="0" y="0"/>
          <wp:positionH relativeFrom="page">
            <wp:posOffset>60896</wp:posOffset>
          </wp:positionH>
          <wp:positionV relativeFrom="paragraph">
            <wp:posOffset>-1053465</wp:posOffset>
          </wp:positionV>
          <wp:extent cx="7726693" cy="185531"/>
          <wp:effectExtent l="0" t="0" r="0" b="508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7" cstate="print">
                    <a:extLst>
                      <a:ext uri="{28A0092B-C50C-407E-A947-70E740481C1C}">
                        <a14:useLocalDpi xmlns:a14="http://schemas.microsoft.com/office/drawing/2010/main" val="0"/>
                      </a:ext>
                    </a:extLst>
                  </a:blip>
                  <a:srcRect l="3247" t="96152" r="-3247" b="2006"/>
                  <a:stretch/>
                </pic:blipFill>
                <pic:spPr bwMode="auto">
                  <a:xfrm>
                    <a:off x="0" y="0"/>
                    <a:ext cx="7726693" cy="185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C95" w:rsidRDefault="00C80C95" w:rsidP="00CF1B4C">
      <w:pPr>
        <w:spacing w:after="0" w:line="240" w:lineRule="auto"/>
      </w:pPr>
      <w:r>
        <w:separator/>
      </w:r>
    </w:p>
  </w:footnote>
  <w:footnote w:type="continuationSeparator" w:id="0">
    <w:p w:rsidR="00C80C95" w:rsidRDefault="00C80C95" w:rsidP="00CF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2CC" w:rsidRDefault="00EB74DC">
    <w:r>
      <w:rPr>
        <w:rFonts w:hint="cs"/>
        <w:noProof/>
      </w:rPr>
      <w:drawing>
        <wp:inline distT="0" distB="0" distL="0" distR="0" wp14:anchorId="45A1211B" wp14:editId="517FF53B">
          <wp:extent cx="721378" cy="560173"/>
          <wp:effectExtent l="0" t="0" r="2540" b="0"/>
          <wp:docPr id="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6B714E" w:rsidTr="00295CF7">
      <w:tc>
        <w:tcPr>
          <w:tcW w:w="2500" w:type="pct"/>
        </w:tcPr>
        <w:p w:rsidR="006B714E" w:rsidRDefault="006B714E" w:rsidP="006B714E">
          <w:pPr>
            <w:pStyle w:val="Header"/>
          </w:pPr>
          <w:r>
            <w:rPr>
              <w:rFonts w:hint="cs"/>
              <w:noProof/>
            </w:rPr>
            <w:drawing>
              <wp:inline distT="0" distB="0" distL="0" distR="0" wp14:anchorId="1F7E0B21" wp14:editId="417DC5BB">
                <wp:extent cx="1471930" cy="1143000"/>
                <wp:effectExtent l="0" t="0" r="0" b="0"/>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2065" cy="11431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Pr>
        <w:p w:rsidR="006B714E" w:rsidRDefault="006B714E" w:rsidP="006B714E">
          <w:pPr>
            <w:pStyle w:val="Header"/>
          </w:pPr>
        </w:p>
      </w:tc>
    </w:tr>
  </w:tbl>
  <w:p w:rsidR="0071497E" w:rsidRPr="00295CF7" w:rsidRDefault="0071497E" w:rsidP="00295CF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84B"/>
    <w:multiLevelType w:val="hybridMultilevel"/>
    <w:tmpl w:val="A4A6FADC"/>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7F43F7D"/>
    <w:multiLevelType w:val="hybridMultilevel"/>
    <w:tmpl w:val="10328E36"/>
    <w:lvl w:ilvl="0" w:tplc="2912FC7C">
      <w:start w:val="1"/>
      <w:numFmt w:val="bullet"/>
      <w:lvlText w:val=""/>
      <w:lvlJc w:val="left"/>
      <w:pPr>
        <w:ind w:left="643" w:hanging="360"/>
      </w:pPr>
      <w:rPr>
        <w:rFonts w:ascii="Symbol" w:hAnsi="Symbol" w:hint="default"/>
        <w:sz w:val="28"/>
        <w:szCs w:val="28"/>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2" w15:restartNumberingAfterBreak="0">
    <w:nsid w:val="0A7D1D64"/>
    <w:multiLevelType w:val="hybridMultilevel"/>
    <w:tmpl w:val="7518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63B29"/>
    <w:multiLevelType w:val="hybridMultilevel"/>
    <w:tmpl w:val="C08A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356B0"/>
    <w:multiLevelType w:val="hybridMultilevel"/>
    <w:tmpl w:val="B854260C"/>
    <w:lvl w:ilvl="0" w:tplc="B5505B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12A9A"/>
    <w:multiLevelType w:val="hybridMultilevel"/>
    <w:tmpl w:val="3F50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F2F30"/>
    <w:multiLevelType w:val="hybridMultilevel"/>
    <w:tmpl w:val="103E9540"/>
    <w:lvl w:ilvl="0" w:tplc="57802B0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8E6575"/>
    <w:multiLevelType w:val="hybridMultilevel"/>
    <w:tmpl w:val="73D67D5A"/>
    <w:lvl w:ilvl="0" w:tplc="57802B0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8766E0"/>
    <w:multiLevelType w:val="hybridMultilevel"/>
    <w:tmpl w:val="FE7E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A2126"/>
    <w:multiLevelType w:val="hybridMultilevel"/>
    <w:tmpl w:val="E6002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A3C81"/>
    <w:multiLevelType w:val="hybridMultilevel"/>
    <w:tmpl w:val="A2E46F36"/>
    <w:lvl w:ilvl="0" w:tplc="57802B0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EC779F"/>
    <w:multiLevelType w:val="hybridMultilevel"/>
    <w:tmpl w:val="DD74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C0E3F"/>
    <w:multiLevelType w:val="hybridMultilevel"/>
    <w:tmpl w:val="5B729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C91812"/>
    <w:multiLevelType w:val="hybridMultilevel"/>
    <w:tmpl w:val="360E46EC"/>
    <w:lvl w:ilvl="0" w:tplc="57802B0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867F4C"/>
    <w:multiLevelType w:val="hybridMultilevel"/>
    <w:tmpl w:val="594C0A6C"/>
    <w:lvl w:ilvl="0" w:tplc="2912FC7C">
      <w:start w:val="1"/>
      <w:numFmt w:val="bullet"/>
      <w:lvlText w:val=""/>
      <w:lvlJc w:val="left"/>
      <w:pPr>
        <w:ind w:left="643"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EC71D1"/>
    <w:multiLevelType w:val="hybridMultilevel"/>
    <w:tmpl w:val="6172A9FC"/>
    <w:lvl w:ilvl="0" w:tplc="57802B0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D37205E"/>
    <w:multiLevelType w:val="hybridMultilevel"/>
    <w:tmpl w:val="42F4E604"/>
    <w:lvl w:ilvl="0" w:tplc="B5505BD0">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7" w15:restartNumberingAfterBreak="0">
    <w:nsid w:val="7DFF6387"/>
    <w:multiLevelType w:val="hybridMultilevel"/>
    <w:tmpl w:val="4A0ACC9C"/>
    <w:lvl w:ilvl="0" w:tplc="1DE673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2"/>
  </w:num>
  <w:num w:numId="4">
    <w:abstractNumId w:val="9"/>
  </w:num>
  <w:num w:numId="5">
    <w:abstractNumId w:val="11"/>
  </w:num>
  <w:num w:numId="6">
    <w:abstractNumId w:val="1"/>
  </w:num>
  <w:num w:numId="7">
    <w:abstractNumId w:val="14"/>
  </w:num>
  <w:num w:numId="8">
    <w:abstractNumId w:val="7"/>
  </w:num>
  <w:num w:numId="9">
    <w:abstractNumId w:val="6"/>
  </w:num>
  <w:num w:numId="10">
    <w:abstractNumId w:val="13"/>
  </w:num>
  <w:num w:numId="11">
    <w:abstractNumId w:val="10"/>
  </w:num>
  <w:num w:numId="12">
    <w:abstractNumId w:val="15"/>
  </w:num>
  <w:num w:numId="13">
    <w:abstractNumId w:val="16"/>
  </w:num>
  <w:num w:numId="14">
    <w:abstractNumId w:val="0"/>
  </w:num>
  <w:num w:numId="15">
    <w:abstractNumId w:val="8"/>
  </w:num>
  <w:num w:numId="16">
    <w:abstractNumId w:val="4"/>
  </w:num>
  <w:num w:numId="17">
    <w:abstractNumId w:val="3"/>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14"/>
    <w:rsid w:val="0000141C"/>
    <w:rsid w:val="00003699"/>
    <w:rsid w:val="000049A3"/>
    <w:rsid w:val="000051ED"/>
    <w:rsid w:val="0001000A"/>
    <w:rsid w:val="00010FB3"/>
    <w:rsid w:val="0001565A"/>
    <w:rsid w:val="000425CE"/>
    <w:rsid w:val="00045906"/>
    <w:rsid w:val="00050053"/>
    <w:rsid w:val="0005619F"/>
    <w:rsid w:val="00056AE1"/>
    <w:rsid w:val="000627F3"/>
    <w:rsid w:val="00062CE7"/>
    <w:rsid w:val="0006648F"/>
    <w:rsid w:val="00082F6E"/>
    <w:rsid w:val="000859CC"/>
    <w:rsid w:val="00095DC2"/>
    <w:rsid w:val="0009612F"/>
    <w:rsid w:val="00096850"/>
    <w:rsid w:val="000A1FC8"/>
    <w:rsid w:val="000A2E4F"/>
    <w:rsid w:val="000B23A1"/>
    <w:rsid w:val="000B5E39"/>
    <w:rsid w:val="000B5EE8"/>
    <w:rsid w:val="000C5C1B"/>
    <w:rsid w:val="000C5EE4"/>
    <w:rsid w:val="000D22D4"/>
    <w:rsid w:val="000D6E14"/>
    <w:rsid w:val="000E3E9C"/>
    <w:rsid w:val="000F5340"/>
    <w:rsid w:val="000F7EF5"/>
    <w:rsid w:val="0010006F"/>
    <w:rsid w:val="00103EA2"/>
    <w:rsid w:val="00104948"/>
    <w:rsid w:val="00110276"/>
    <w:rsid w:val="0011296C"/>
    <w:rsid w:val="001134B0"/>
    <w:rsid w:val="001235B5"/>
    <w:rsid w:val="0012514A"/>
    <w:rsid w:val="00130563"/>
    <w:rsid w:val="00133C34"/>
    <w:rsid w:val="00141ED5"/>
    <w:rsid w:val="00145D3F"/>
    <w:rsid w:val="0014605C"/>
    <w:rsid w:val="00175E50"/>
    <w:rsid w:val="00176201"/>
    <w:rsid w:val="00177729"/>
    <w:rsid w:val="001925E1"/>
    <w:rsid w:val="001934B3"/>
    <w:rsid w:val="00194C67"/>
    <w:rsid w:val="001968C2"/>
    <w:rsid w:val="001A232C"/>
    <w:rsid w:val="001B2519"/>
    <w:rsid w:val="001B47D7"/>
    <w:rsid w:val="001B5791"/>
    <w:rsid w:val="001B63FD"/>
    <w:rsid w:val="001C02E9"/>
    <w:rsid w:val="001C3ADD"/>
    <w:rsid w:val="001C445A"/>
    <w:rsid w:val="001C697A"/>
    <w:rsid w:val="001D634A"/>
    <w:rsid w:val="001D7656"/>
    <w:rsid w:val="001E10E5"/>
    <w:rsid w:val="001E75A7"/>
    <w:rsid w:val="002034F8"/>
    <w:rsid w:val="002053D8"/>
    <w:rsid w:val="0022005B"/>
    <w:rsid w:val="00225603"/>
    <w:rsid w:val="00231D34"/>
    <w:rsid w:val="002359EC"/>
    <w:rsid w:val="00237B6A"/>
    <w:rsid w:val="00252BBE"/>
    <w:rsid w:val="00261D7A"/>
    <w:rsid w:val="00262ADC"/>
    <w:rsid w:val="00271CCE"/>
    <w:rsid w:val="00275F9A"/>
    <w:rsid w:val="002760B6"/>
    <w:rsid w:val="00277A70"/>
    <w:rsid w:val="002876BE"/>
    <w:rsid w:val="0029497A"/>
    <w:rsid w:val="00295CF7"/>
    <w:rsid w:val="002A5414"/>
    <w:rsid w:val="002A7887"/>
    <w:rsid w:val="002B220B"/>
    <w:rsid w:val="002B238D"/>
    <w:rsid w:val="002B439B"/>
    <w:rsid w:val="002C2978"/>
    <w:rsid w:val="002C6C1D"/>
    <w:rsid w:val="002E6C2C"/>
    <w:rsid w:val="002F4AFE"/>
    <w:rsid w:val="002F61A6"/>
    <w:rsid w:val="00304783"/>
    <w:rsid w:val="00306525"/>
    <w:rsid w:val="00310535"/>
    <w:rsid w:val="003110A6"/>
    <w:rsid w:val="00311FA2"/>
    <w:rsid w:val="00315EE2"/>
    <w:rsid w:val="00316D76"/>
    <w:rsid w:val="00320754"/>
    <w:rsid w:val="00321877"/>
    <w:rsid w:val="00325AEF"/>
    <w:rsid w:val="003267CC"/>
    <w:rsid w:val="00326D40"/>
    <w:rsid w:val="003279E7"/>
    <w:rsid w:val="00327CBB"/>
    <w:rsid w:val="00335EAC"/>
    <w:rsid w:val="00336B99"/>
    <w:rsid w:val="003455BF"/>
    <w:rsid w:val="00347BF1"/>
    <w:rsid w:val="00347F18"/>
    <w:rsid w:val="00353868"/>
    <w:rsid w:val="00356B6C"/>
    <w:rsid w:val="00356C3D"/>
    <w:rsid w:val="0036481E"/>
    <w:rsid w:val="00377F94"/>
    <w:rsid w:val="00390880"/>
    <w:rsid w:val="003A6B48"/>
    <w:rsid w:val="003B2177"/>
    <w:rsid w:val="003C1343"/>
    <w:rsid w:val="003C2AC2"/>
    <w:rsid w:val="003C7C4E"/>
    <w:rsid w:val="003D1A0F"/>
    <w:rsid w:val="003E0137"/>
    <w:rsid w:val="003E2914"/>
    <w:rsid w:val="003E2C66"/>
    <w:rsid w:val="003E36C5"/>
    <w:rsid w:val="003E4111"/>
    <w:rsid w:val="003E531F"/>
    <w:rsid w:val="003E6B4F"/>
    <w:rsid w:val="003F622E"/>
    <w:rsid w:val="003F7014"/>
    <w:rsid w:val="00404DB2"/>
    <w:rsid w:val="004113EE"/>
    <w:rsid w:val="00423323"/>
    <w:rsid w:val="00424F79"/>
    <w:rsid w:val="00427E18"/>
    <w:rsid w:val="00431C16"/>
    <w:rsid w:val="004349FB"/>
    <w:rsid w:val="00440BD1"/>
    <w:rsid w:val="004464D4"/>
    <w:rsid w:val="00447EED"/>
    <w:rsid w:val="00452F9A"/>
    <w:rsid w:val="00460C7E"/>
    <w:rsid w:val="00486477"/>
    <w:rsid w:val="00486B6B"/>
    <w:rsid w:val="00486DEF"/>
    <w:rsid w:val="00493648"/>
    <w:rsid w:val="004A07FD"/>
    <w:rsid w:val="004A559D"/>
    <w:rsid w:val="004B095B"/>
    <w:rsid w:val="004B0C99"/>
    <w:rsid w:val="004B3F26"/>
    <w:rsid w:val="004C4D49"/>
    <w:rsid w:val="004C6099"/>
    <w:rsid w:val="004D5389"/>
    <w:rsid w:val="004E3BEE"/>
    <w:rsid w:val="004F651A"/>
    <w:rsid w:val="005151FA"/>
    <w:rsid w:val="00516A23"/>
    <w:rsid w:val="00533035"/>
    <w:rsid w:val="00535161"/>
    <w:rsid w:val="00540301"/>
    <w:rsid w:val="0055053D"/>
    <w:rsid w:val="00554BA6"/>
    <w:rsid w:val="00556FF2"/>
    <w:rsid w:val="00557376"/>
    <w:rsid w:val="00567825"/>
    <w:rsid w:val="0058530A"/>
    <w:rsid w:val="00591F60"/>
    <w:rsid w:val="005978CB"/>
    <w:rsid w:val="005A4360"/>
    <w:rsid w:val="005A4845"/>
    <w:rsid w:val="005B4A51"/>
    <w:rsid w:val="005B7082"/>
    <w:rsid w:val="005B77CE"/>
    <w:rsid w:val="005C00AE"/>
    <w:rsid w:val="005C5FE0"/>
    <w:rsid w:val="005C604E"/>
    <w:rsid w:val="005C699E"/>
    <w:rsid w:val="005C7EB2"/>
    <w:rsid w:val="005D5C95"/>
    <w:rsid w:val="005E0A46"/>
    <w:rsid w:val="0060038E"/>
    <w:rsid w:val="00605E5B"/>
    <w:rsid w:val="00621ADD"/>
    <w:rsid w:val="00623346"/>
    <w:rsid w:val="0063146A"/>
    <w:rsid w:val="00631C22"/>
    <w:rsid w:val="0063205B"/>
    <w:rsid w:val="00634EFC"/>
    <w:rsid w:val="00640005"/>
    <w:rsid w:val="00640EC5"/>
    <w:rsid w:val="00641517"/>
    <w:rsid w:val="006442D9"/>
    <w:rsid w:val="00644AE8"/>
    <w:rsid w:val="006531C6"/>
    <w:rsid w:val="006552C3"/>
    <w:rsid w:val="0065788D"/>
    <w:rsid w:val="006600A6"/>
    <w:rsid w:val="006603B2"/>
    <w:rsid w:val="00661990"/>
    <w:rsid w:val="00681790"/>
    <w:rsid w:val="006820EF"/>
    <w:rsid w:val="00691F64"/>
    <w:rsid w:val="00691FC2"/>
    <w:rsid w:val="00693008"/>
    <w:rsid w:val="006930CA"/>
    <w:rsid w:val="006A3909"/>
    <w:rsid w:val="006A4AF4"/>
    <w:rsid w:val="006A7DE0"/>
    <w:rsid w:val="006B714E"/>
    <w:rsid w:val="006C0FF9"/>
    <w:rsid w:val="006C22FE"/>
    <w:rsid w:val="006C6C9E"/>
    <w:rsid w:val="006C758B"/>
    <w:rsid w:val="006D13A0"/>
    <w:rsid w:val="006E56C0"/>
    <w:rsid w:val="006F17D4"/>
    <w:rsid w:val="00705DBB"/>
    <w:rsid w:val="00713491"/>
    <w:rsid w:val="0071497E"/>
    <w:rsid w:val="00716A40"/>
    <w:rsid w:val="00720B8D"/>
    <w:rsid w:val="007214F0"/>
    <w:rsid w:val="00722319"/>
    <w:rsid w:val="00726680"/>
    <w:rsid w:val="00750B80"/>
    <w:rsid w:val="00751DA8"/>
    <w:rsid w:val="00753D7F"/>
    <w:rsid w:val="0075721F"/>
    <w:rsid w:val="007623A8"/>
    <w:rsid w:val="007659D7"/>
    <w:rsid w:val="00767BF5"/>
    <w:rsid w:val="007907E1"/>
    <w:rsid w:val="00790FBB"/>
    <w:rsid w:val="00791830"/>
    <w:rsid w:val="00794563"/>
    <w:rsid w:val="00794FBB"/>
    <w:rsid w:val="007958DC"/>
    <w:rsid w:val="007A4652"/>
    <w:rsid w:val="007A5999"/>
    <w:rsid w:val="007A7D88"/>
    <w:rsid w:val="007C0544"/>
    <w:rsid w:val="007C73F1"/>
    <w:rsid w:val="007D01C3"/>
    <w:rsid w:val="007D1068"/>
    <w:rsid w:val="007D4FCB"/>
    <w:rsid w:val="007E4126"/>
    <w:rsid w:val="007F2D7E"/>
    <w:rsid w:val="007F2F04"/>
    <w:rsid w:val="007F317A"/>
    <w:rsid w:val="007F48EA"/>
    <w:rsid w:val="00801689"/>
    <w:rsid w:val="00813553"/>
    <w:rsid w:val="00815DE8"/>
    <w:rsid w:val="00821BB0"/>
    <w:rsid w:val="00822B6D"/>
    <w:rsid w:val="008278C4"/>
    <w:rsid w:val="00830635"/>
    <w:rsid w:val="00844C93"/>
    <w:rsid w:val="0084641A"/>
    <w:rsid w:val="00850F63"/>
    <w:rsid w:val="00851E42"/>
    <w:rsid w:val="00854489"/>
    <w:rsid w:val="00855715"/>
    <w:rsid w:val="00857578"/>
    <w:rsid w:val="00862EB5"/>
    <w:rsid w:val="00865914"/>
    <w:rsid w:val="008716A6"/>
    <w:rsid w:val="00880E91"/>
    <w:rsid w:val="008827E5"/>
    <w:rsid w:val="008837B6"/>
    <w:rsid w:val="00885836"/>
    <w:rsid w:val="00890D62"/>
    <w:rsid w:val="0089355F"/>
    <w:rsid w:val="008938CD"/>
    <w:rsid w:val="00894F66"/>
    <w:rsid w:val="008A0A0C"/>
    <w:rsid w:val="008A2824"/>
    <w:rsid w:val="008A2E8D"/>
    <w:rsid w:val="008B0397"/>
    <w:rsid w:val="008B0792"/>
    <w:rsid w:val="008B432C"/>
    <w:rsid w:val="008C72A8"/>
    <w:rsid w:val="008D4A37"/>
    <w:rsid w:val="008D646E"/>
    <w:rsid w:val="008D65EA"/>
    <w:rsid w:val="008D6EB7"/>
    <w:rsid w:val="008D74E8"/>
    <w:rsid w:val="008E2FF5"/>
    <w:rsid w:val="008E53F7"/>
    <w:rsid w:val="008F0E9E"/>
    <w:rsid w:val="008F57D0"/>
    <w:rsid w:val="008F70BC"/>
    <w:rsid w:val="00900F63"/>
    <w:rsid w:val="00904970"/>
    <w:rsid w:val="009134AE"/>
    <w:rsid w:val="00915541"/>
    <w:rsid w:val="0092118E"/>
    <w:rsid w:val="00933915"/>
    <w:rsid w:val="009348B7"/>
    <w:rsid w:val="009349DA"/>
    <w:rsid w:val="00936E68"/>
    <w:rsid w:val="009416C5"/>
    <w:rsid w:val="009437BF"/>
    <w:rsid w:val="009443C6"/>
    <w:rsid w:val="00947409"/>
    <w:rsid w:val="00947D85"/>
    <w:rsid w:val="00950417"/>
    <w:rsid w:val="00950E85"/>
    <w:rsid w:val="009529FD"/>
    <w:rsid w:val="009570DC"/>
    <w:rsid w:val="00961570"/>
    <w:rsid w:val="00967291"/>
    <w:rsid w:val="0096787C"/>
    <w:rsid w:val="0097218D"/>
    <w:rsid w:val="00974412"/>
    <w:rsid w:val="00977DFD"/>
    <w:rsid w:val="0098318D"/>
    <w:rsid w:val="00983B4A"/>
    <w:rsid w:val="0098629C"/>
    <w:rsid w:val="00987CDB"/>
    <w:rsid w:val="009A31A9"/>
    <w:rsid w:val="009A4F0B"/>
    <w:rsid w:val="009B203A"/>
    <w:rsid w:val="009D1560"/>
    <w:rsid w:val="009D6BD5"/>
    <w:rsid w:val="009E365E"/>
    <w:rsid w:val="009F5094"/>
    <w:rsid w:val="00A00BA7"/>
    <w:rsid w:val="00A014B9"/>
    <w:rsid w:val="00A053AD"/>
    <w:rsid w:val="00A23EC6"/>
    <w:rsid w:val="00A3076E"/>
    <w:rsid w:val="00A329B1"/>
    <w:rsid w:val="00A46990"/>
    <w:rsid w:val="00A532E3"/>
    <w:rsid w:val="00A766D1"/>
    <w:rsid w:val="00A86F65"/>
    <w:rsid w:val="00A8799D"/>
    <w:rsid w:val="00A91B4B"/>
    <w:rsid w:val="00A95B71"/>
    <w:rsid w:val="00A965F9"/>
    <w:rsid w:val="00A9748A"/>
    <w:rsid w:val="00A97709"/>
    <w:rsid w:val="00AA1B05"/>
    <w:rsid w:val="00AA3FCD"/>
    <w:rsid w:val="00AA49D0"/>
    <w:rsid w:val="00AA6908"/>
    <w:rsid w:val="00AA7398"/>
    <w:rsid w:val="00AB48CB"/>
    <w:rsid w:val="00AB50E4"/>
    <w:rsid w:val="00AB65CD"/>
    <w:rsid w:val="00AB677B"/>
    <w:rsid w:val="00AC3439"/>
    <w:rsid w:val="00AC4D5E"/>
    <w:rsid w:val="00AC58ED"/>
    <w:rsid w:val="00AC72CC"/>
    <w:rsid w:val="00AD4C96"/>
    <w:rsid w:val="00AE5CDE"/>
    <w:rsid w:val="00AF277A"/>
    <w:rsid w:val="00AF4E1E"/>
    <w:rsid w:val="00AF559A"/>
    <w:rsid w:val="00B00600"/>
    <w:rsid w:val="00B0136D"/>
    <w:rsid w:val="00B015AF"/>
    <w:rsid w:val="00B039DA"/>
    <w:rsid w:val="00B147F4"/>
    <w:rsid w:val="00B21116"/>
    <w:rsid w:val="00B22D8C"/>
    <w:rsid w:val="00B30C91"/>
    <w:rsid w:val="00B31711"/>
    <w:rsid w:val="00B3374B"/>
    <w:rsid w:val="00B3463D"/>
    <w:rsid w:val="00B41BE5"/>
    <w:rsid w:val="00B4535E"/>
    <w:rsid w:val="00B515D6"/>
    <w:rsid w:val="00B52EC7"/>
    <w:rsid w:val="00B55727"/>
    <w:rsid w:val="00B564EA"/>
    <w:rsid w:val="00B6500E"/>
    <w:rsid w:val="00B675E2"/>
    <w:rsid w:val="00B73E20"/>
    <w:rsid w:val="00B7461E"/>
    <w:rsid w:val="00B80D63"/>
    <w:rsid w:val="00B831E6"/>
    <w:rsid w:val="00B92084"/>
    <w:rsid w:val="00B970B5"/>
    <w:rsid w:val="00BA585A"/>
    <w:rsid w:val="00BB2CA9"/>
    <w:rsid w:val="00BB62BD"/>
    <w:rsid w:val="00BC230B"/>
    <w:rsid w:val="00BC4344"/>
    <w:rsid w:val="00BC6824"/>
    <w:rsid w:val="00BE49DB"/>
    <w:rsid w:val="00BF3FD5"/>
    <w:rsid w:val="00BF7B35"/>
    <w:rsid w:val="00C068AC"/>
    <w:rsid w:val="00C16612"/>
    <w:rsid w:val="00C20FDD"/>
    <w:rsid w:val="00C217FB"/>
    <w:rsid w:val="00C24862"/>
    <w:rsid w:val="00C26282"/>
    <w:rsid w:val="00C27A60"/>
    <w:rsid w:val="00C304E4"/>
    <w:rsid w:val="00C41B4E"/>
    <w:rsid w:val="00C4477C"/>
    <w:rsid w:val="00C45534"/>
    <w:rsid w:val="00C55701"/>
    <w:rsid w:val="00C56603"/>
    <w:rsid w:val="00C61BEC"/>
    <w:rsid w:val="00C73853"/>
    <w:rsid w:val="00C74890"/>
    <w:rsid w:val="00C76D0E"/>
    <w:rsid w:val="00C80C95"/>
    <w:rsid w:val="00C83345"/>
    <w:rsid w:val="00C84439"/>
    <w:rsid w:val="00C90633"/>
    <w:rsid w:val="00C91E5F"/>
    <w:rsid w:val="00C95822"/>
    <w:rsid w:val="00C95B56"/>
    <w:rsid w:val="00C95F75"/>
    <w:rsid w:val="00CA737E"/>
    <w:rsid w:val="00CB00CE"/>
    <w:rsid w:val="00CB04C1"/>
    <w:rsid w:val="00CC0A25"/>
    <w:rsid w:val="00CC190A"/>
    <w:rsid w:val="00CC663C"/>
    <w:rsid w:val="00CE3953"/>
    <w:rsid w:val="00CE5C56"/>
    <w:rsid w:val="00CE63B4"/>
    <w:rsid w:val="00CE6D95"/>
    <w:rsid w:val="00CF1B4C"/>
    <w:rsid w:val="00D0277D"/>
    <w:rsid w:val="00D029E9"/>
    <w:rsid w:val="00D07987"/>
    <w:rsid w:val="00D14AE4"/>
    <w:rsid w:val="00D155EF"/>
    <w:rsid w:val="00D16DE2"/>
    <w:rsid w:val="00D17246"/>
    <w:rsid w:val="00D21BF7"/>
    <w:rsid w:val="00D266CA"/>
    <w:rsid w:val="00D270BD"/>
    <w:rsid w:val="00D30C6C"/>
    <w:rsid w:val="00D37AD6"/>
    <w:rsid w:val="00D43874"/>
    <w:rsid w:val="00D475FD"/>
    <w:rsid w:val="00D52E28"/>
    <w:rsid w:val="00D52FF4"/>
    <w:rsid w:val="00D55CBF"/>
    <w:rsid w:val="00D6063D"/>
    <w:rsid w:val="00D74E9F"/>
    <w:rsid w:val="00D84747"/>
    <w:rsid w:val="00D85ADB"/>
    <w:rsid w:val="00D876C9"/>
    <w:rsid w:val="00D965E5"/>
    <w:rsid w:val="00DB4180"/>
    <w:rsid w:val="00DC0FB1"/>
    <w:rsid w:val="00DC26BC"/>
    <w:rsid w:val="00DC2968"/>
    <w:rsid w:val="00DC4740"/>
    <w:rsid w:val="00DE0507"/>
    <w:rsid w:val="00DE6253"/>
    <w:rsid w:val="00DF2E7F"/>
    <w:rsid w:val="00DF643E"/>
    <w:rsid w:val="00E00261"/>
    <w:rsid w:val="00E06B92"/>
    <w:rsid w:val="00E11156"/>
    <w:rsid w:val="00E15009"/>
    <w:rsid w:val="00E16D20"/>
    <w:rsid w:val="00E24EE3"/>
    <w:rsid w:val="00E3417D"/>
    <w:rsid w:val="00E3469F"/>
    <w:rsid w:val="00E34797"/>
    <w:rsid w:val="00E40F2A"/>
    <w:rsid w:val="00E41E71"/>
    <w:rsid w:val="00E454F0"/>
    <w:rsid w:val="00E523EE"/>
    <w:rsid w:val="00E53337"/>
    <w:rsid w:val="00E559E5"/>
    <w:rsid w:val="00E62928"/>
    <w:rsid w:val="00E65964"/>
    <w:rsid w:val="00E8017E"/>
    <w:rsid w:val="00E8171D"/>
    <w:rsid w:val="00E83FC2"/>
    <w:rsid w:val="00E861EA"/>
    <w:rsid w:val="00E87E10"/>
    <w:rsid w:val="00E93B72"/>
    <w:rsid w:val="00E96329"/>
    <w:rsid w:val="00E97CC4"/>
    <w:rsid w:val="00EB1383"/>
    <w:rsid w:val="00EB4D86"/>
    <w:rsid w:val="00EB57DD"/>
    <w:rsid w:val="00EB74DC"/>
    <w:rsid w:val="00EC6BD1"/>
    <w:rsid w:val="00ED6A59"/>
    <w:rsid w:val="00ED739E"/>
    <w:rsid w:val="00EE0298"/>
    <w:rsid w:val="00EE5356"/>
    <w:rsid w:val="00EF766B"/>
    <w:rsid w:val="00F07A71"/>
    <w:rsid w:val="00F149AA"/>
    <w:rsid w:val="00F216B6"/>
    <w:rsid w:val="00F32959"/>
    <w:rsid w:val="00F3389D"/>
    <w:rsid w:val="00F37646"/>
    <w:rsid w:val="00F4019A"/>
    <w:rsid w:val="00F40ABD"/>
    <w:rsid w:val="00F421AB"/>
    <w:rsid w:val="00F453D8"/>
    <w:rsid w:val="00F500F3"/>
    <w:rsid w:val="00F577A9"/>
    <w:rsid w:val="00F61A0B"/>
    <w:rsid w:val="00F6355C"/>
    <w:rsid w:val="00F6608F"/>
    <w:rsid w:val="00F83705"/>
    <w:rsid w:val="00F86220"/>
    <w:rsid w:val="00F914BF"/>
    <w:rsid w:val="00F94A5C"/>
    <w:rsid w:val="00FA170D"/>
    <w:rsid w:val="00FA5435"/>
    <w:rsid w:val="00FB4EE4"/>
    <w:rsid w:val="00FC572B"/>
    <w:rsid w:val="00FC5962"/>
    <w:rsid w:val="00FE3675"/>
    <w:rsid w:val="00FE5F5D"/>
    <w:rsid w:val="00FF3FE5"/>
    <w:rsid w:val="00FF7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8A615"/>
  <w15:docId w15:val="{9A826BB2-66F1-4D54-9DD6-B44EBA33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B4C"/>
    <w:pPr>
      <w:spacing w:after="160" w:line="259" w:lineRule="auto"/>
    </w:pPr>
  </w:style>
  <w:style w:type="paragraph" w:styleId="Heading1">
    <w:name w:val="heading 1"/>
    <w:basedOn w:val="Normal"/>
    <w:next w:val="Normal"/>
    <w:link w:val="Heading1Char"/>
    <w:uiPriority w:val="9"/>
    <w:qFormat/>
    <w:rsid w:val="00CF1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4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F1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B4C"/>
  </w:style>
  <w:style w:type="paragraph" w:styleId="Footer">
    <w:name w:val="footer"/>
    <w:basedOn w:val="Normal"/>
    <w:link w:val="FooterChar"/>
    <w:uiPriority w:val="99"/>
    <w:unhideWhenUsed/>
    <w:rsid w:val="00CF1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B4C"/>
  </w:style>
  <w:style w:type="paragraph" w:styleId="BalloonText">
    <w:name w:val="Balloon Text"/>
    <w:basedOn w:val="Normal"/>
    <w:link w:val="BalloonTextChar"/>
    <w:uiPriority w:val="99"/>
    <w:semiHidden/>
    <w:unhideWhenUsed/>
    <w:rsid w:val="00CF1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B4C"/>
    <w:rPr>
      <w:rFonts w:ascii="Tahoma" w:hAnsi="Tahoma" w:cs="Tahoma"/>
      <w:sz w:val="16"/>
      <w:szCs w:val="16"/>
    </w:rPr>
  </w:style>
  <w:style w:type="paragraph" w:styleId="NormalWeb">
    <w:name w:val="Normal (Web)"/>
    <w:basedOn w:val="Normal"/>
    <w:uiPriority w:val="99"/>
    <w:unhideWhenUsed/>
    <w:rsid w:val="00CF1B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F1B4C"/>
    <w:pPr>
      <w:ind w:left="720"/>
      <w:contextualSpacing/>
    </w:pPr>
  </w:style>
  <w:style w:type="character" w:customStyle="1" w:styleId="ListParagraphChar">
    <w:name w:val="List Paragraph Char"/>
    <w:link w:val="ListParagraph"/>
    <w:uiPriority w:val="34"/>
    <w:rsid w:val="00CF1B4C"/>
  </w:style>
  <w:style w:type="character" w:styleId="FootnoteReference">
    <w:name w:val="footnote reference"/>
    <w:aliases w:val="4_G,4_GA"/>
    <w:basedOn w:val="DefaultParagraphFont"/>
    <w:uiPriority w:val="99"/>
    <w:unhideWhenUsed/>
    <w:qFormat/>
    <w:rsid w:val="00CF1B4C"/>
    <w:rPr>
      <w:vertAlign w:val="superscript"/>
    </w:rPr>
  </w:style>
  <w:style w:type="paragraph" w:styleId="FootnoteText">
    <w:name w:val="footnote text"/>
    <w:aliases w:val="5_G"/>
    <w:basedOn w:val="Normal"/>
    <w:link w:val="FootnoteTextChar"/>
    <w:uiPriority w:val="99"/>
    <w:unhideWhenUsed/>
    <w:qFormat/>
    <w:rsid w:val="00CF1B4C"/>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CF1B4C"/>
    <w:rPr>
      <w:sz w:val="20"/>
      <w:szCs w:val="20"/>
    </w:rPr>
  </w:style>
  <w:style w:type="character" w:styleId="Hyperlink">
    <w:name w:val="Hyperlink"/>
    <w:basedOn w:val="DefaultParagraphFont"/>
    <w:uiPriority w:val="99"/>
    <w:unhideWhenUsed/>
    <w:rsid w:val="00CF1B4C"/>
    <w:rPr>
      <w:color w:val="0000FF" w:themeColor="hyperlink"/>
      <w:u w:val="single"/>
    </w:rPr>
  </w:style>
  <w:style w:type="character" w:styleId="Strong">
    <w:name w:val="Strong"/>
    <w:basedOn w:val="DefaultParagraphFont"/>
    <w:uiPriority w:val="22"/>
    <w:qFormat/>
    <w:rsid w:val="00CF1B4C"/>
    <w:rPr>
      <w:b/>
      <w:bCs/>
    </w:rPr>
  </w:style>
  <w:style w:type="paragraph" w:customStyle="1" w:styleId="ar">
    <w:name w:val="ar"/>
    <w:basedOn w:val="Normal"/>
    <w:rsid w:val="00CF1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TxtGA">
    <w:name w:val="_ Single Txt_GA"/>
    <w:basedOn w:val="Normal"/>
    <w:rsid w:val="00CF1B4C"/>
    <w:pPr>
      <w:tabs>
        <w:tab w:val="left" w:pos="1928"/>
        <w:tab w:val="left" w:pos="2608"/>
        <w:tab w:val="left" w:pos="3289"/>
        <w:tab w:val="left" w:pos="3969"/>
        <w:tab w:val="left" w:pos="4649"/>
        <w:tab w:val="left" w:pos="5330"/>
      </w:tabs>
      <w:suppressAutoHyphens/>
      <w:bidi/>
      <w:spacing w:after="120" w:line="380" w:lineRule="exact"/>
      <w:ind w:left="1247" w:right="1247"/>
      <w:jc w:val="both"/>
    </w:pPr>
    <w:rPr>
      <w:rFonts w:ascii="Times New Roman" w:eastAsia="Times New Roman" w:hAnsi="Times New Roman" w:cs="Traditional Arabic"/>
      <w:sz w:val="20"/>
      <w:szCs w:val="30"/>
      <w:lang w:eastAsia="ar-SA"/>
    </w:rPr>
  </w:style>
  <w:style w:type="table" w:customStyle="1" w:styleId="GridTable4-Accent11">
    <w:name w:val="Grid Table 4 - Accent 11"/>
    <w:basedOn w:val="TableNormal"/>
    <w:uiPriority w:val="49"/>
    <w:rsid w:val="00CF1B4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CF1B4C"/>
    <w:pPr>
      <w:spacing w:after="0" w:line="240" w:lineRule="auto"/>
    </w:pPr>
    <w:rPr>
      <w:color w:val="3071C3" w:themeColor="text2" w:themeTint="BF"/>
      <w:sz w:val="24"/>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Grid-Accent5">
    <w:name w:val="Light Grid Accent 5"/>
    <w:basedOn w:val="TableNormal"/>
    <w:uiPriority w:val="62"/>
    <w:rsid w:val="00CF1B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lblnewstitle">
    <w:name w:val="lblnewstitle"/>
    <w:basedOn w:val="DefaultParagraphFont"/>
    <w:rsid w:val="00CF1B4C"/>
  </w:style>
  <w:style w:type="paragraph" w:customStyle="1" w:styleId="bbc-1sy09mr">
    <w:name w:val="bbc-1sy09mr"/>
    <w:basedOn w:val="Normal"/>
    <w:rsid w:val="00CF1B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1B4C"/>
    <w:rPr>
      <w:i/>
      <w:iCs/>
    </w:rPr>
  </w:style>
  <w:style w:type="character" w:customStyle="1" w:styleId="1">
    <w:name w:val="إشارة لم يتم حلها1"/>
    <w:basedOn w:val="DefaultParagraphFont"/>
    <w:uiPriority w:val="99"/>
    <w:semiHidden/>
    <w:unhideWhenUsed/>
    <w:rsid w:val="00CF1B4C"/>
    <w:rPr>
      <w:color w:val="605E5C"/>
      <w:shd w:val="clear" w:color="auto" w:fill="E1DFDD"/>
    </w:rPr>
  </w:style>
  <w:style w:type="paragraph" w:customStyle="1" w:styleId="t-contentchapo">
    <w:name w:val="t-content__chapo"/>
    <w:basedOn w:val="Normal"/>
    <w:rsid w:val="00CF1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block-adlabeltext">
    <w:name w:val="m-block-ad__label__text"/>
    <w:basedOn w:val="DefaultParagraphFont"/>
    <w:rsid w:val="00CF1B4C"/>
  </w:style>
  <w:style w:type="character" w:customStyle="1" w:styleId="jlqj4b">
    <w:name w:val="jlqj4b"/>
    <w:basedOn w:val="DefaultParagraphFont"/>
    <w:rsid w:val="00CF1B4C"/>
  </w:style>
  <w:style w:type="table" w:styleId="TableGrid">
    <w:name w:val="Table Grid"/>
    <w:basedOn w:val="TableNormal"/>
    <w:uiPriority w:val="39"/>
    <w:rsid w:val="00CF1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F1B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1">
    <w:name w:val="Grid Table 1 Light1"/>
    <w:basedOn w:val="TableNormal"/>
    <w:uiPriority w:val="46"/>
    <w:rsid w:val="00CF1B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21">
    <w:name w:val="List Table 21"/>
    <w:basedOn w:val="TableNormal"/>
    <w:uiPriority w:val="47"/>
    <w:rsid w:val="00CF1B4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F1B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CF1B4C"/>
    <w:rPr>
      <w:color w:val="605E5C"/>
      <w:shd w:val="clear" w:color="auto" w:fill="E1DFDD"/>
    </w:rPr>
  </w:style>
  <w:style w:type="character" w:styleId="FollowedHyperlink">
    <w:name w:val="FollowedHyperlink"/>
    <w:basedOn w:val="DefaultParagraphFont"/>
    <w:uiPriority w:val="99"/>
    <w:semiHidden/>
    <w:unhideWhenUsed/>
    <w:rsid w:val="00CF1B4C"/>
    <w:rPr>
      <w:color w:val="800080" w:themeColor="followedHyperlink"/>
      <w:u w:val="single"/>
    </w:rPr>
  </w:style>
  <w:style w:type="paragraph" w:styleId="Title">
    <w:name w:val="Title"/>
    <w:basedOn w:val="Normal"/>
    <w:link w:val="TitleChar"/>
    <w:uiPriority w:val="1"/>
    <w:qFormat/>
    <w:rsid w:val="00CF1B4C"/>
    <w:pPr>
      <w:pBdr>
        <w:bottom w:val="single" w:sz="48" w:space="22" w:color="365F91" w:themeColor="accent1" w:themeShade="BF"/>
      </w:pBdr>
      <w:spacing w:after="400" w:line="240" w:lineRule="auto"/>
      <w:contextualSpacing/>
    </w:pPr>
    <w:rPr>
      <w:rFonts w:asciiTheme="majorHAnsi" w:eastAsiaTheme="majorEastAsia" w:hAnsiTheme="majorHAnsi" w:cstheme="majorBidi"/>
      <w:b/>
      <w:color w:val="265898" w:themeColor="text2" w:themeTint="E6"/>
      <w:kern w:val="28"/>
      <w:sz w:val="60"/>
      <w:szCs w:val="56"/>
      <w:lang w:eastAsia="ja-JP"/>
    </w:rPr>
  </w:style>
  <w:style w:type="character" w:customStyle="1" w:styleId="TitleChar">
    <w:name w:val="Title Char"/>
    <w:basedOn w:val="DefaultParagraphFont"/>
    <w:link w:val="Title"/>
    <w:uiPriority w:val="1"/>
    <w:rsid w:val="00CF1B4C"/>
    <w:rPr>
      <w:rFonts w:asciiTheme="majorHAnsi" w:eastAsiaTheme="majorEastAsia" w:hAnsiTheme="majorHAnsi" w:cstheme="majorBidi"/>
      <w:b/>
      <w:color w:val="265898" w:themeColor="text2" w:themeTint="E6"/>
      <w:kern w:val="28"/>
      <w:sz w:val="60"/>
      <w:szCs w:val="56"/>
      <w:lang w:eastAsia="ja-JP"/>
    </w:rPr>
  </w:style>
  <w:style w:type="paragraph" w:styleId="NoSpacing">
    <w:name w:val="No Spacing"/>
    <w:link w:val="NoSpacingChar"/>
    <w:uiPriority w:val="1"/>
    <w:qFormat/>
    <w:rsid w:val="00CF1B4C"/>
    <w:pPr>
      <w:bidi/>
      <w:spacing w:after="0" w:line="240" w:lineRule="auto"/>
    </w:pPr>
    <w:rPr>
      <w:rFonts w:eastAsiaTheme="minorEastAsia"/>
    </w:rPr>
  </w:style>
  <w:style w:type="character" w:customStyle="1" w:styleId="NoSpacingChar">
    <w:name w:val="No Spacing Char"/>
    <w:basedOn w:val="DefaultParagraphFont"/>
    <w:link w:val="NoSpacing"/>
    <w:uiPriority w:val="1"/>
    <w:rsid w:val="00CF1B4C"/>
    <w:rPr>
      <w:rFonts w:eastAsiaTheme="minorEastAsia"/>
    </w:rPr>
  </w:style>
  <w:style w:type="paragraph" w:styleId="TOCHeading">
    <w:name w:val="TOC Heading"/>
    <w:basedOn w:val="Heading1"/>
    <w:next w:val="Normal"/>
    <w:uiPriority w:val="39"/>
    <w:unhideWhenUsed/>
    <w:qFormat/>
    <w:rsid w:val="00CF1B4C"/>
    <w:pPr>
      <w:spacing w:before="320" w:line="240" w:lineRule="auto"/>
      <w:outlineLvl w:val="9"/>
    </w:pPr>
    <w:rPr>
      <w:lang w:eastAsia="ja-JP"/>
    </w:rPr>
  </w:style>
  <w:style w:type="paragraph" w:styleId="TOC2">
    <w:name w:val="toc 2"/>
    <w:basedOn w:val="Normal"/>
    <w:next w:val="Normal"/>
    <w:autoRedefine/>
    <w:uiPriority w:val="39"/>
    <w:unhideWhenUsed/>
    <w:rsid w:val="006A7DE0"/>
    <w:pPr>
      <w:tabs>
        <w:tab w:val="right" w:leader="dot" w:pos="9350"/>
      </w:tabs>
      <w:bidi/>
      <w:spacing w:after="100" w:line="264" w:lineRule="auto"/>
      <w:ind w:left="200"/>
    </w:pPr>
    <w:rPr>
      <w:rFonts w:eastAsiaTheme="minorEastAsia"/>
      <w:sz w:val="20"/>
      <w:szCs w:val="20"/>
      <w:lang w:eastAsia="ja-JP"/>
    </w:rPr>
  </w:style>
  <w:style w:type="paragraph" w:styleId="TOC1">
    <w:name w:val="toc 1"/>
    <w:basedOn w:val="Normal"/>
    <w:next w:val="Normal"/>
    <w:autoRedefine/>
    <w:uiPriority w:val="39"/>
    <w:unhideWhenUsed/>
    <w:rsid w:val="006A7DE0"/>
    <w:pPr>
      <w:tabs>
        <w:tab w:val="right" w:leader="dot" w:pos="9350"/>
      </w:tabs>
      <w:bidi/>
      <w:spacing w:after="100" w:line="276" w:lineRule="auto"/>
    </w:pPr>
    <w:rPr>
      <w:rFonts w:ascii="Traditional Arabic" w:eastAsiaTheme="minorEastAsia" w:hAnsi="Traditional Arabic" w:cs="Traditional Arabic"/>
      <w:noProof/>
      <w:sz w:val="24"/>
      <w:szCs w:val="24"/>
      <w:lang w:eastAsia="ja-JP"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UnresolvedMention">
    <w:name w:val="Unresolved Mention"/>
    <w:basedOn w:val="DefaultParagraphFont"/>
    <w:uiPriority w:val="99"/>
    <w:semiHidden/>
    <w:unhideWhenUsed/>
    <w:rsid w:val="00720B8D"/>
    <w:rPr>
      <w:color w:val="605E5C"/>
      <w:shd w:val="clear" w:color="auto" w:fill="E1DFDD"/>
    </w:rPr>
  </w:style>
  <w:style w:type="paragraph" w:customStyle="1" w:styleId="selectionshareable">
    <w:name w:val="selectionshareable"/>
    <w:basedOn w:val="Normal"/>
    <w:rsid w:val="006F17D4"/>
    <w:pPr>
      <w:spacing w:before="100" w:beforeAutospacing="1" w:after="100" w:afterAutospacing="1"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1C69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6A7DE0"/>
    <w:pPr>
      <w:tabs>
        <w:tab w:val="right" w:leader="dot" w:pos="9350"/>
      </w:tabs>
      <w:bidi/>
      <w:spacing w:after="100"/>
    </w:pPr>
    <w:rPr>
      <w:rFonts w:ascii="Traditional Arabic" w:hAnsi="Traditional Arabic" w:cs="Traditional Arabic"/>
      <w:b/>
      <w:bCs/>
      <w:noProof/>
      <w:sz w:val="28"/>
      <w:szCs w:val="28"/>
      <w:lang w:bidi="ar-EG"/>
    </w:rPr>
  </w:style>
  <w:style w:type="table" w:styleId="GridTable5Dark-Accent4">
    <w:name w:val="Grid Table 5 Dark Accent 4"/>
    <w:basedOn w:val="TableNormal"/>
    <w:uiPriority w:val="50"/>
    <w:rsid w:val="007F31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apple-style-span">
    <w:name w:val="apple-style-span"/>
    <w:basedOn w:val="DefaultParagraphFont"/>
    <w:rsid w:val="002A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66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aat%20Templates\templates_Reports\Ma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E6400-637E-42EA-9D52-E1E7CEA7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Template>
  <TotalTime>7</TotalTime>
  <Pages>2</Pages>
  <Words>484</Words>
  <Characters>2764</Characters>
  <Application>Microsoft Office Word</Application>
  <DocSecurity>0</DocSecurity>
  <Lines>23</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مؤشر الإرهاب في المنطقة العربية</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cp:revision>
  <dcterms:created xsi:type="dcterms:W3CDTF">2025-02-25T19:33:00Z</dcterms:created>
  <dcterms:modified xsi:type="dcterms:W3CDTF">2025-02-25T19:41:00Z</dcterms:modified>
  <cp:category/>
</cp:coreProperties>
</file>