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000EC" w14:textId="15906DF0" w:rsidR="002049D0" w:rsidRPr="002049D0" w:rsidRDefault="002049D0" w:rsidP="002049D0">
      <w:pPr>
        <w:bidi/>
        <w:jc w:val="center"/>
        <w:rPr>
          <w:rFonts w:ascii="Dubai" w:eastAsia="Times New Roman" w:hAnsi="Dubai" w:cs="Dubai"/>
          <w:b/>
          <w:bCs/>
          <w:color w:val="FF9900"/>
          <w:sz w:val="26"/>
          <w:szCs w:val="26"/>
        </w:rPr>
      </w:pPr>
      <w:r w:rsidRPr="002049D0">
        <w:rPr>
          <w:rFonts w:ascii="Dubai" w:eastAsia="Times New Roman" w:hAnsi="Dubai" w:cs="Dubai"/>
          <w:b/>
          <w:bCs/>
          <w:color w:val="FF9900"/>
          <w:sz w:val="26"/>
          <w:szCs w:val="26"/>
          <w:rtl/>
        </w:rPr>
        <w:t>المداخلة الثالثة</w:t>
      </w:r>
      <w:r w:rsidRPr="002049D0">
        <w:rPr>
          <w:rFonts w:ascii="Dubai" w:eastAsia="Times New Roman" w:hAnsi="Dubai" w:cs="Dubai" w:hint="cs"/>
          <w:b/>
          <w:bCs/>
          <w:color w:val="FF9900"/>
          <w:sz w:val="26"/>
          <w:szCs w:val="26"/>
          <w:rtl/>
        </w:rPr>
        <w:t xml:space="preserve">: </w:t>
      </w:r>
      <w:r w:rsidRPr="002049D0">
        <w:rPr>
          <w:rFonts w:ascii="Dubai" w:eastAsia="Times New Roman" w:hAnsi="Dubai" w:cs="Dubai"/>
          <w:b/>
          <w:bCs/>
          <w:color w:val="FF9900"/>
          <w:sz w:val="26"/>
          <w:szCs w:val="26"/>
          <w:rtl/>
        </w:rPr>
        <w:t>أمام الفريق العامل المعني بعالمية معاهدة تجارة الأسلحة</w:t>
      </w:r>
      <w:r w:rsidRPr="002049D0">
        <w:rPr>
          <w:rFonts w:ascii="Dubai" w:eastAsia="Times New Roman" w:hAnsi="Dubai" w:cs="Dubai"/>
          <w:color w:val="FF9900"/>
          <w:sz w:val="26"/>
          <w:szCs w:val="26"/>
        </w:rPr>
        <w:br/>
      </w:r>
      <w:r w:rsidRPr="002049D0">
        <w:rPr>
          <w:rFonts w:ascii="Dubai" w:eastAsia="Times New Roman" w:hAnsi="Dubai" w:cs="Dubai"/>
          <w:b/>
          <w:bCs/>
          <w:color w:val="FF9900"/>
          <w:sz w:val="26"/>
          <w:szCs w:val="26"/>
          <w:rtl/>
        </w:rPr>
        <w:t>الموضوع: تحديات تعزيز عالمية المعاهدة في إفريقيا</w:t>
      </w:r>
    </w:p>
    <w:p w14:paraId="2C77F886" w14:textId="4BD4ED4F" w:rsidR="002049D0" w:rsidRPr="002049D0" w:rsidRDefault="002049D0" w:rsidP="002049D0">
      <w:pPr>
        <w:bidi/>
        <w:jc w:val="lowKashida"/>
        <w:rPr>
          <w:rFonts w:ascii="Dubai" w:eastAsia="Times New Roman" w:hAnsi="Dubai" w:cs="Dubai"/>
          <w:b/>
          <w:bCs/>
          <w:sz w:val="26"/>
          <w:szCs w:val="26"/>
          <w:lang w:bidi="ar-EG"/>
        </w:rPr>
      </w:pPr>
      <w:r>
        <w:rPr>
          <w:rFonts w:ascii="Dubai" w:eastAsia="Times New Roman" w:hAnsi="Dubai" w:cs="Dubai" w:hint="cs"/>
          <w:b/>
          <w:bCs/>
          <w:sz w:val="26"/>
          <w:szCs w:val="26"/>
          <w:rtl/>
          <w:lang w:bidi="ar-EG"/>
        </w:rPr>
        <w:t>مؤسسة مانديلا لحقوق والديمقراطي</w:t>
      </w:r>
      <w:r>
        <w:rPr>
          <w:rFonts w:ascii="Dubai" w:eastAsia="Times New Roman" w:hAnsi="Dubai" w:cs="Dubai" w:hint="eastAsia"/>
          <w:b/>
          <w:bCs/>
          <w:sz w:val="26"/>
          <w:szCs w:val="26"/>
          <w:rtl/>
          <w:lang w:bidi="ar-EG"/>
        </w:rPr>
        <w:t>ة</w:t>
      </w:r>
    </w:p>
    <w:p w14:paraId="781F4E07" w14:textId="77777777" w:rsidR="002049D0" w:rsidRPr="00360189" w:rsidRDefault="002049D0" w:rsidP="002049D0">
      <w:pPr>
        <w:bidi/>
        <w:jc w:val="lowKashida"/>
        <w:rPr>
          <w:rFonts w:ascii="Dubai" w:eastAsia="Times New Roman" w:hAnsi="Dubai" w:cs="Dubai"/>
          <w:b/>
          <w:bCs/>
          <w:color w:val="FF9900"/>
          <w:sz w:val="26"/>
          <w:szCs w:val="26"/>
          <w:rtl/>
        </w:rPr>
      </w:pPr>
      <w:r w:rsidRPr="002049D0">
        <w:rPr>
          <w:rFonts w:ascii="Dubai" w:eastAsia="Times New Roman" w:hAnsi="Dubai" w:cs="Dubai"/>
          <w:b/>
          <w:bCs/>
          <w:color w:val="FF9900"/>
          <w:sz w:val="26"/>
          <w:szCs w:val="26"/>
          <w:rtl/>
        </w:rPr>
        <w:t>السيد الرئيس،</w:t>
      </w:r>
    </w:p>
    <w:p w14:paraId="03FE7EA2" w14:textId="13BB4319" w:rsidR="002049D0" w:rsidRPr="002049D0" w:rsidRDefault="002049D0" w:rsidP="002049D0">
      <w:pPr>
        <w:bidi/>
        <w:jc w:val="lowKashida"/>
        <w:rPr>
          <w:rFonts w:ascii="Dubai" w:eastAsia="Times New Roman" w:hAnsi="Dubai" w:cs="Dubai"/>
          <w:sz w:val="26"/>
          <w:szCs w:val="26"/>
        </w:rPr>
      </w:pPr>
      <w:r w:rsidRPr="002049D0">
        <w:rPr>
          <w:rFonts w:ascii="Dubai" w:eastAsia="Times New Roman" w:hAnsi="Dubai" w:cs="Dubai"/>
          <w:sz w:val="26"/>
          <w:szCs w:val="26"/>
          <w:rtl/>
        </w:rPr>
        <w:t xml:space="preserve">تؤكد مؤسسة </w:t>
      </w:r>
      <w:r w:rsidRPr="002049D0">
        <w:rPr>
          <w:rFonts w:ascii="Dubai" w:eastAsia="Times New Roman" w:hAnsi="Dubai" w:cs="Dubai"/>
          <w:b/>
          <w:bCs/>
          <w:sz w:val="26"/>
          <w:szCs w:val="26"/>
          <w:rtl/>
        </w:rPr>
        <w:t>مانديلا</w:t>
      </w:r>
      <w:r w:rsidRPr="00B47C72">
        <w:rPr>
          <w:rFonts w:ascii="Dubai" w:eastAsia="Times New Roman" w:hAnsi="Dubai" w:cs="Dubai" w:hint="cs"/>
          <w:b/>
          <w:bCs/>
          <w:sz w:val="26"/>
          <w:szCs w:val="26"/>
          <w:rtl/>
        </w:rPr>
        <w:t xml:space="preserve"> للحقوق والديمقراطية</w:t>
      </w:r>
      <w:r w:rsidRPr="002049D0">
        <w:rPr>
          <w:rFonts w:ascii="Dubai" w:eastAsia="Times New Roman" w:hAnsi="Dubai" w:cs="Dubai"/>
          <w:sz w:val="26"/>
          <w:szCs w:val="26"/>
          <w:rtl/>
        </w:rPr>
        <w:t xml:space="preserve"> أن انتشار الأسلحة التقليدية، خاصة الأسلحة الصغيرة والخفيفة، يساهم بشكل كبير في استمرار النزاعات ويهدد الأمن في </w:t>
      </w:r>
      <w:r w:rsidR="00F804CA">
        <w:rPr>
          <w:rFonts w:ascii="Dubai" w:eastAsia="Times New Roman" w:hAnsi="Dubai" w:cs="Dubai" w:hint="cs"/>
          <w:sz w:val="26"/>
          <w:szCs w:val="26"/>
          <w:rtl/>
        </w:rPr>
        <w:t>القارة الا</w:t>
      </w:r>
      <w:r w:rsidRPr="002049D0">
        <w:rPr>
          <w:rFonts w:ascii="Dubai" w:eastAsia="Times New Roman" w:hAnsi="Dubai" w:cs="Dubai"/>
          <w:sz w:val="26"/>
          <w:szCs w:val="26"/>
          <w:rtl/>
        </w:rPr>
        <w:t>فريقي</w:t>
      </w:r>
      <w:r w:rsidR="00F804CA">
        <w:rPr>
          <w:rFonts w:ascii="Dubai" w:eastAsia="Times New Roman" w:hAnsi="Dubai" w:cs="Dubai" w:hint="cs"/>
          <w:sz w:val="26"/>
          <w:szCs w:val="26"/>
          <w:rtl/>
        </w:rPr>
        <w:t>ة</w:t>
      </w:r>
      <w:r w:rsidRPr="002049D0">
        <w:rPr>
          <w:rFonts w:ascii="Dubai" w:eastAsia="Times New Roman" w:hAnsi="Dubai" w:cs="Dubai"/>
          <w:sz w:val="26"/>
          <w:szCs w:val="26"/>
        </w:rPr>
        <w:t>.</w:t>
      </w:r>
    </w:p>
    <w:p w14:paraId="554CCD10" w14:textId="7E5C6141" w:rsidR="002049D0" w:rsidRPr="00B47C72" w:rsidRDefault="00360189" w:rsidP="002049D0">
      <w:pPr>
        <w:bidi/>
        <w:jc w:val="lowKashida"/>
        <w:rPr>
          <w:rFonts w:ascii="Dubai" w:eastAsia="Times New Roman" w:hAnsi="Dubai" w:cs="Dubai"/>
          <w:sz w:val="26"/>
          <w:szCs w:val="26"/>
          <w:rtl/>
        </w:rPr>
      </w:pPr>
      <w:r w:rsidRPr="007D7DE2">
        <w:rPr>
          <w:rFonts w:ascii="Dubai" w:eastAsia="Times New Roman" w:hAnsi="Dubai" w:cs="Dubai" w:hint="cs"/>
          <w:sz w:val="26"/>
          <w:szCs w:val="26"/>
          <w:rtl/>
        </w:rPr>
        <w:t>فب</w:t>
      </w:r>
      <w:r w:rsidR="002049D0" w:rsidRPr="007D7DE2">
        <w:rPr>
          <w:rFonts w:ascii="Dubai" w:eastAsia="Times New Roman" w:hAnsi="Dubai" w:cs="Dubai"/>
          <w:sz w:val="26"/>
          <w:szCs w:val="26"/>
          <w:rtl/>
        </w:rPr>
        <w:t>رغم</w:t>
      </w:r>
      <w:r w:rsidRPr="007D7DE2">
        <w:rPr>
          <w:rFonts w:ascii="Dubai" w:eastAsia="Times New Roman" w:hAnsi="Dubai" w:cs="Dubai" w:hint="cs"/>
          <w:sz w:val="26"/>
          <w:szCs w:val="26"/>
          <w:rtl/>
        </w:rPr>
        <w:t xml:space="preserve"> من</w:t>
      </w:r>
      <w:r w:rsidR="002049D0" w:rsidRPr="007D7DE2">
        <w:rPr>
          <w:rFonts w:ascii="Dubai" w:eastAsia="Times New Roman" w:hAnsi="Dubai" w:cs="Dubai"/>
          <w:sz w:val="26"/>
          <w:szCs w:val="26"/>
          <w:rtl/>
        </w:rPr>
        <w:t xml:space="preserve"> أن </w:t>
      </w:r>
      <w:r w:rsidR="007D7DE2">
        <w:rPr>
          <w:rFonts w:ascii="Dubai" w:eastAsia="Times New Roman" w:hAnsi="Dubai" w:cs="Dubai" w:hint="cs"/>
          <w:sz w:val="26"/>
          <w:szCs w:val="26"/>
          <w:rtl/>
        </w:rPr>
        <w:t>31</w:t>
      </w:r>
      <w:r w:rsidR="002049D0" w:rsidRPr="007D7DE2">
        <w:rPr>
          <w:rFonts w:ascii="Dubai" w:eastAsia="Times New Roman" w:hAnsi="Dubai" w:cs="Dubai"/>
          <w:sz w:val="26"/>
          <w:szCs w:val="26"/>
          <w:rtl/>
        </w:rPr>
        <w:t xml:space="preserve"> دولة إفريقية صادقت على معاهدة تجارة الأسلحة، لا تزال </w:t>
      </w:r>
      <w:r w:rsidR="007D7DE2">
        <w:rPr>
          <w:rFonts w:ascii="Dubai" w:eastAsia="Times New Roman" w:hAnsi="Dubai" w:cs="Dubai" w:hint="cs"/>
          <w:sz w:val="26"/>
          <w:szCs w:val="26"/>
          <w:rtl/>
        </w:rPr>
        <w:t>24</w:t>
      </w:r>
      <w:r w:rsidR="002049D0" w:rsidRPr="007D7DE2">
        <w:rPr>
          <w:rFonts w:ascii="Dubai" w:eastAsia="Times New Roman" w:hAnsi="Dubai" w:cs="Dubai"/>
          <w:sz w:val="26"/>
          <w:szCs w:val="26"/>
          <w:rtl/>
        </w:rPr>
        <w:t xml:space="preserve"> دولة لم تنضم بعد، وهو ما يمثل تحديًا أمام تحقيق العالمية الكاملة للمعاهدة</w:t>
      </w:r>
      <w:r w:rsidR="002049D0" w:rsidRPr="007D7DE2">
        <w:rPr>
          <w:rFonts w:ascii="Dubai" w:eastAsia="Times New Roman" w:hAnsi="Dubai" w:cs="Dubai"/>
          <w:sz w:val="26"/>
          <w:szCs w:val="26"/>
        </w:rPr>
        <w:t>.</w:t>
      </w:r>
    </w:p>
    <w:p w14:paraId="25FAEB42" w14:textId="77777777" w:rsidR="002049D0" w:rsidRPr="00360189" w:rsidRDefault="002049D0" w:rsidP="002049D0">
      <w:pPr>
        <w:bidi/>
        <w:jc w:val="lowKashida"/>
        <w:rPr>
          <w:rFonts w:ascii="Dubai" w:eastAsia="Times New Roman" w:hAnsi="Dubai" w:cs="Dubai"/>
          <w:b/>
          <w:bCs/>
          <w:color w:val="FF9900"/>
          <w:sz w:val="26"/>
          <w:szCs w:val="26"/>
          <w:rtl/>
        </w:rPr>
      </w:pPr>
      <w:r w:rsidRPr="002049D0">
        <w:rPr>
          <w:rFonts w:ascii="Dubai" w:eastAsia="Times New Roman" w:hAnsi="Dubai" w:cs="Dubai"/>
          <w:b/>
          <w:bCs/>
          <w:color w:val="FF9900"/>
          <w:sz w:val="26"/>
          <w:szCs w:val="26"/>
          <w:rtl/>
        </w:rPr>
        <w:t>السيد الرئيس،</w:t>
      </w:r>
    </w:p>
    <w:p w14:paraId="73AFC044" w14:textId="61615F79" w:rsidR="002049D0" w:rsidRPr="002049D0" w:rsidRDefault="002049D0" w:rsidP="002049D0">
      <w:pPr>
        <w:bidi/>
        <w:jc w:val="lowKashida"/>
        <w:rPr>
          <w:rFonts w:ascii="Dubai" w:eastAsia="Times New Roman" w:hAnsi="Dubai" w:cs="Dubai"/>
          <w:sz w:val="26"/>
          <w:szCs w:val="26"/>
        </w:rPr>
      </w:pPr>
      <w:r w:rsidRPr="002049D0">
        <w:rPr>
          <w:rFonts w:ascii="Dubai" w:eastAsia="Times New Roman" w:hAnsi="Dubai" w:cs="Dubai"/>
          <w:sz w:val="26"/>
          <w:szCs w:val="26"/>
          <w:rtl/>
        </w:rPr>
        <w:t>تواجه الدول الإفريقية مجموعة من التحديات التي تعيق انضمامها الكامل إلى المعاهدة، ويمكن تلخيصها في ثلاثة محاور رئيسية</w:t>
      </w:r>
      <w:r w:rsidRPr="002049D0">
        <w:rPr>
          <w:rFonts w:ascii="Dubai" w:eastAsia="Times New Roman" w:hAnsi="Dubai" w:cs="Dubai"/>
          <w:sz w:val="26"/>
          <w:szCs w:val="26"/>
        </w:rPr>
        <w:t>:</w:t>
      </w:r>
    </w:p>
    <w:p w14:paraId="5683E43D" w14:textId="393E433C" w:rsidR="002049D0" w:rsidRPr="002049D0" w:rsidRDefault="002049D0" w:rsidP="00CB3B4B">
      <w:pPr>
        <w:bidi/>
        <w:jc w:val="lowKashida"/>
        <w:rPr>
          <w:rFonts w:ascii="Dubai" w:eastAsia="Times New Roman" w:hAnsi="Dubai" w:cs="Dubai"/>
          <w:b/>
          <w:bCs/>
          <w:sz w:val="26"/>
          <w:szCs w:val="26"/>
        </w:rPr>
      </w:pPr>
      <w:r w:rsidRPr="002049D0">
        <w:rPr>
          <w:rFonts w:ascii="Dubai" w:eastAsia="Times New Roman" w:hAnsi="Dubai" w:cs="Dubai"/>
          <w:b/>
          <w:bCs/>
          <w:sz w:val="26"/>
          <w:szCs w:val="26"/>
          <w:rtl/>
        </w:rPr>
        <w:t>أولًا: التحديات الأمنية والسياسية</w:t>
      </w:r>
      <w:r w:rsidR="00CB3B4B" w:rsidRPr="00B47C72">
        <w:rPr>
          <w:rFonts w:ascii="Dubai" w:eastAsia="Times New Roman" w:hAnsi="Dubai" w:cs="Dubai" w:hint="cs"/>
          <w:b/>
          <w:bCs/>
          <w:sz w:val="26"/>
          <w:szCs w:val="26"/>
          <w:rtl/>
        </w:rPr>
        <w:t xml:space="preserve">: </w:t>
      </w:r>
      <w:r w:rsidR="00CB3B4B" w:rsidRPr="00B47C72">
        <w:rPr>
          <w:rFonts w:ascii="Dubai" w:eastAsia="Times New Roman" w:hAnsi="Dubai" w:cs="Dubai" w:hint="cs"/>
          <w:sz w:val="26"/>
          <w:szCs w:val="26"/>
          <w:rtl/>
        </w:rPr>
        <w:t>ف</w:t>
      </w:r>
      <w:r w:rsidRPr="002049D0">
        <w:rPr>
          <w:rFonts w:ascii="Dubai" w:eastAsia="Times New Roman" w:hAnsi="Dubai" w:cs="Dubai"/>
          <w:sz w:val="26"/>
          <w:szCs w:val="26"/>
          <w:rtl/>
        </w:rPr>
        <w:t>بعض الدول تمر بصراعات داخلية أو تهديدات إرهابية، فتكون أولوياتها الأمنية أهم من الانضمام إلى معاهدات دولية. كما أن ضعف المؤسسات أو الخوف من تأثير المعاهدة على المصالح الأمنية أو الاقتصادية يمنع بعض الحكومات من الانضمام</w:t>
      </w:r>
      <w:r w:rsidRPr="002049D0">
        <w:rPr>
          <w:rFonts w:ascii="Dubai" w:eastAsia="Times New Roman" w:hAnsi="Dubai" w:cs="Dubai"/>
          <w:sz w:val="26"/>
          <w:szCs w:val="26"/>
        </w:rPr>
        <w:t>.</w:t>
      </w:r>
    </w:p>
    <w:p w14:paraId="1CD7DFCA" w14:textId="4BDECA5B" w:rsidR="002049D0" w:rsidRPr="002049D0" w:rsidRDefault="002049D0" w:rsidP="00CB3B4B">
      <w:pPr>
        <w:bidi/>
        <w:jc w:val="lowKashida"/>
        <w:rPr>
          <w:rFonts w:ascii="Dubai" w:eastAsia="Times New Roman" w:hAnsi="Dubai" w:cs="Dubai"/>
          <w:sz w:val="26"/>
          <w:szCs w:val="26"/>
        </w:rPr>
      </w:pPr>
      <w:r w:rsidRPr="002049D0">
        <w:rPr>
          <w:rFonts w:ascii="Dubai" w:eastAsia="Times New Roman" w:hAnsi="Dubai" w:cs="Dubai"/>
          <w:b/>
          <w:bCs/>
          <w:sz w:val="26"/>
          <w:szCs w:val="26"/>
          <w:rtl/>
        </w:rPr>
        <w:t>ثانيًا: التحديات الفنية والمؤسسية</w:t>
      </w:r>
      <w:r w:rsidR="00CB3B4B" w:rsidRPr="00B47C72">
        <w:rPr>
          <w:rFonts w:ascii="Dubai" w:eastAsia="Times New Roman" w:hAnsi="Dubai" w:cs="Dubai" w:hint="cs"/>
          <w:sz w:val="26"/>
          <w:szCs w:val="26"/>
          <w:rtl/>
        </w:rPr>
        <w:t xml:space="preserve">: </w:t>
      </w:r>
      <w:r w:rsidRPr="002049D0">
        <w:rPr>
          <w:rFonts w:ascii="Dubai" w:eastAsia="Times New Roman" w:hAnsi="Dubai" w:cs="Dubai"/>
          <w:sz w:val="26"/>
          <w:szCs w:val="26"/>
          <w:rtl/>
        </w:rPr>
        <w:t>كثير من الدول تفتقر للموارد والقدرات الفنية لتنفيذ المعاهدة، مثل وضع قوانين وطنية أو تنظيم عمليات نقل الأسلحة. وبعضها يرى أن التكلفة المالية للتنفيذ عالية</w:t>
      </w:r>
      <w:r w:rsidRPr="002049D0">
        <w:rPr>
          <w:rFonts w:ascii="Dubai" w:eastAsia="Times New Roman" w:hAnsi="Dubai" w:cs="Dubai"/>
          <w:sz w:val="26"/>
          <w:szCs w:val="26"/>
        </w:rPr>
        <w:t>.</w:t>
      </w:r>
    </w:p>
    <w:p w14:paraId="20B103E1" w14:textId="6B10DF99" w:rsidR="002049D0" w:rsidRPr="002049D0" w:rsidRDefault="002049D0" w:rsidP="00CB3B4B">
      <w:pPr>
        <w:bidi/>
        <w:jc w:val="lowKashida"/>
        <w:rPr>
          <w:rFonts w:ascii="Dubai" w:eastAsia="Times New Roman" w:hAnsi="Dubai" w:cs="Dubai"/>
          <w:sz w:val="26"/>
          <w:szCs w:val="26"/>
        </w:rPr>
      </w:pPr>
      <w:r w:rsidRPr="002049D0">
        <w:rPr>
          <w:rFonts w:ascii="Dubai" w:eastAsia="Times New Roman" w:hAnsi="Dubai" w:cs="Dubai"/>
          <w:b/>
          <w:bCs/>
          <w:sz w:val="26"/>
          <w:szCs w:val="26"/>
          <w:rtl/>
        </w:rPr>
        <w:t>ثالثًا: المفاهيم الخاطئة</w:t>
      </w:r>
      <w:r w:rsidR="00CB3B4B" w:rsidRPr="00B47C72">
        <w:rPr>
          <w:rFonts w:ascii="Dubai" w:eastAsia="Times New Roman" w:hAnsi="Dubai" w:cs="Dubai" w:hint="cs"/>
          <w:sz w:val="26"/>
          <w:szCs w:val="26"/>
          <w:rtl/>
        </w:rPr>
        <w:t xml:space="preserve">: </w:t>
      </w:r>
      <w:r w:rsidRPr="002049D0">
        <w:rPr>
          <w:rFonts w:ascii="Dubai" w:eastAsia="Times New Roman" w:hAnsi="Dubai" w:cs="Dubai"/>
          <w:sz w:val="26"/>
          <w:szCs w:val="26"/>
          <w:rtl/>
        </w:rPr>
        <w:t>هناك دول تخشى أن المعاهدة تمس سيادتها، أو لا تفهم فوائدها في الحد من الاتجار غير المشروع وتعزيز الأمن</w:t>
      </w:r>
      <w:r w:rsidRPr="002049D0">
        <w:rPr>
          <w:rFonts w:ascii="Dubai" w:eastAsia="Times New Roman" w:hAnsi="Dubai" w:cs="Dubai"/>
          <w:sz w:val="26"/>
          <w:szCs w:val="26"/>
        </w:rPr>
        <w:t>.</w:t>
      </w:r>
    </w:p>
    <w:p w14:paraId="248C2325" w14:textId="77777777" w:rsidR="00CB3B4B" w:rsidRPr="00360189" w:rsidRDefault="002049D0" w:rsidP="002049D0">
      <w:pPr>
        <w:bidi/>
        <w:jc w:val="lowKashida"/>
        <w:rPr>
          <w:rFonts w:ascii="Dubai" w:eastAsia="Times New Roman" w:hAnsi="Dubai" w:cs="Dubai"/>
          <w:b/>
          <w:bCs/>
          <w:color w:val="FF9900"/>
          <w:sz w:val="26"/>
          <w:szCs w:val="26"/>
          <w:rtl/>
        </w:rPr>
      </w:pPr>
      <w:r w:rsidRPr="002049D0">
        <w:rPr>
          <w:rFonts w:ascii="Dubai" w:eastAsia="Times New Roman" w:hAnsi="Dubai" w:cs="Dubai"/>
          <w:b/>
          <w:bCs/>
          <w:color w:val="FF9900"/>
          <w:sz w:val="26"/>
          <w:szCs w:val="26"/>
          <w:rtl/>
        </w:rPr>
        <w:t>السيد الرئيس،</w:t>
      </w:r>
    </w:p>
    <w:p w14:paraId="41EE8AC2" w14:textId="79A7D0ED" w:rsidR="002049D0" w:rsidRPr="002049D0" w:rsidRDefault="002049D0" w:rsidP="00CB3B4B">
      <w:pPr>
        <w:bidi/>
        <w:jc w:val="lowKashida"/>
        <w:rPr>
          <w:rFonts w:ascii="Dubai" w:eastAsia="Times New Roman" w:hAnsi="Dubai" w:cs="Dubai"/>
          <w:sz w:val="26"/>
          <w:szCs w:val="26"/>
        </w:rPr>
      </w:pPr>
      <w:r w:rsidRPr="002049D0">
        <w:rPr>
          <w:rFonts w:ascii="Dubai" w:eastAsia="Times New Roman" w:hAnsi="Dubai" w:cs="Dubai"/>
          <w:sz w:val="26"/>
          <w:szCs w:val="26"/>
          <w:rtl/>
        </w:rPr>
        <w:lastRenderedPageBreak/>
        <w:t xml:space="preserve">لمواجهة هذه التحديات، </w:t>
      </w:r>
      <w:r w:rsidR="00360189">
        <w:rPr>
          <w:rFonts w:ascii="Dubai" w:eastAsia="Times New Roman" w:hAnsi="Dubai" w:cs="Dubai" w:hint="cs"/>
          <w:sz w:val="26"/>
          <w:szCs w:val="26"/>
          <w:rtl/>
        </w:rPr>
        <w:t>سنعمل في</w:t>
      </w:r>
      <w:r w:rsidRPr="002049D0">
        <w:rPr>
          <w:rFonts w:ascii="Dubai" w:eastAsia="Times New Roman" w:hAnsi="Dubai" w:cs="Dubai"/>
          <w:sz w:val="26"/>
          <w:szCs w:val="26"/>
          <w:rtl/>
        </w:rPr>
        <w:t xml:space="preserve"> مؤسسة مانديلا على حملات توعية إقليمية تستهدف صناع القرار والمجتمع المدني، </w:t>
      </w:r>
      <w:r w:rsidR="00360189">
        <w:rPr>
          <w:rFonts w:ascii="Dubai" w:eastAsia="Times New Roman" w:hAnsi="Dubai" w:cs="Dubai" w:hint="cs"/>
          <w:sz w:val="26"/>
          <w:szCs w:val="26"/>
          <w:rtl/>
        </w:rPr>
        <w:t xml:space="preserve">من أجل </w:t>
      </w:r>
      <w:r w:rsidRPr="002049D0">
        <w:rPr>
          <w:rFonts w:ascii="Dubai" w:eastAsia="Times New Roman" w:hAnsi="Dubai" w:cs="Dubai"/>
          <w:sz w:val="26"/>
          <w:szCs w:val="26"/>
          <w:rtl/>
        </w:rPr>
        <w:t>توضيح أهمية المعاهدة وفوائدها، إلى جانب تنظيم ورش عمل لتصحيح المفاهيم الخاطئة</w:t>
      </w:r>
      <w:r w:rsidRPr="002049D0">
        <w:rPr>
          <w:rFonts w:ascii="Dubai" w:eastAsia="Times New Roman" w:hAnsi="Dubai" w:cs="Dubai"/>
          <w:sz w:val="26"/>
          <w:szCs w:val="26"/>
        </w:rPr>
        <w:t>.</w:t>
      </w:r>
    </w:p>
    <w:p w14:paraId="774DFAE8" w14:textId="77777777" w:rsidR="002049D0" w:rsidRPr="002049D0" w:rsidRDefault="002049D0" w:rsidP="002049D0">
      <w:pPr>
        <w:bidi/>
        <w:jc w:val="lowKashida"/>
        <w:rPr>
          <w:rFonts w:ascii="Dubai" w:eastAsia="Times New Roman" w:hAnsi="Dubai" w:cs="Dubai"/>
          <w:sz w:val="26"/>
          <w:szCs w:val="26"/>
        </w:rPr>
      </w:pPr>
      <w:r w:rsidRPr="002049D0">
        <w:rPr>
          <w:rFonts w:ascii="Dubai" w:eastAsia="Times New Roman" w:hAnsi="Dubai" w:cs="Dubai"/>
          <w:sz w:val="26"/>
          <w:szCs w:val="26"/>
          <w:rtl/>
        </w:rPr>
        <w:t>ورغم التحديات التمويلية، نحن ملتزمون بمواصلة هذا الجهد لتعزيز انضمام المزيد من الدول الإفريقية إلى المعاهدة، إيمانًا منا بأهميتها لتحقيق الأمن والسلام في القارة</w:t>
      </w:r>
      <w:r w:rsidRPr="002049D0">
        <w:rPr>
          <w:rFonts w:ascii="Dubai" w:eastAsia="Times New Roman" w:hAnsi="Dubai" w:cs="Dubai"/>
          <w:sz w:val="26"/>
          <w:szCs w:val="26"/>
        </w:rPr>
        <w:t>.</w:t>
      </w:r>
    </w:p>
    <w:p w14:paraId="25028FB2" w14:textId="2D75E47C" w:rsidR="00326709" w:rsidRPr="00B47C72" w:rsidRDefault="002049D0" w:rsidP="00B47C72">
      <w:pPr>
        <w:bidi/>
        <w:jc w:val="lowKashida"/>
        <w:rPr>
          <w:rFonts w:ascii="Dubai" w:eastAsia="Times New Roman" w:hAnsi="Dubai" w:cs="Dubai"/>
          <w:b/>
          <w:bCs/>
          <w:sz w:val="26"/>
          <w:szCs w:val="26"/>
        </w:rPr>
      </w:pPr>
      <w:r w:rsidRPr="002049D0">
        <w:rPr>
          <w:rFonts w:ascii="Dubai" w:eastAsia="Times New Roman" w:hAnsi="Dubai" w:cs="Dubai"/>
          <w:b/>
          <w:bCs/>
          <w:sz w:val="26"/>
          <w:szCs w:val="26"/>
          <w:rtl/>
        </w:rPr>
        <w:t>شكرًا لكم</w:t>
      </w:r>
      <w:r w:rsidR="00326709" w:rsidRPr="00B47C72">
        <w:rPr>
          <w:rFonts w:ascii="Dubai" w:hAnsi="Dubai" w:cs="Dubai" w:hint="cs"/>
          <w:sz w:val="30"/>
          <w:szCs w:val="30"/>
          <w:rtl/>
        </w:rPr>
        <w:t xml:space="preserve"> </w:t>
      </w:r>
    </w:p>
    <w:sectPr w:rsidR="00326709" w:rsidRPr="00B47C7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E45D4" w14:textId="77777777" w:rsidR="001938EC" w:rsidRDefault="001938EC" w:rsidP="00DF2277">
      <w:pPr>
        <w:spacing w:before="0" w:after="0"/>
      </w:pPr>
      <w:r>
        <w:separator/>
      </w:r>
    </w:p>
  </w:endnote>
  <w:endnote w:type="continuationSeparator" w:id="0">
    <w:p w14:paraId="59B81D49" w14:textId="77777777" w:rsidR="001938EC" w:rsidRDefault="001938EC" w:rsidP="00DF22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0FA9B" w14:textId="77777777" w:rsidR="001938EC" w:rsidRDefault="001938EC" w:rsidP="00DF2277">
      <w:pPr>
        <w:spacing w:before="0" w:after="0"/>
      </w:pPr>
      <w:r>
        <w:separator/>
      </w:r>
    </w:p>
  </w:footnote>
  <w:footnote w:type="continuationSeparator" w:id="0">
    <w:p w14:paraId="212392F9" w14:textId="77777777" w:rsidR="001938EC" w:rsidRDefault="001938EC" w:rsidP="00DF22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22616" w14:textId="79707340" w:rsidR="00DF2277" w:rsidRPr="00DF2277" w:rsidRDefault="002049D0" w:rsidP="00DF2277">
    <w:pPr>
      <w:pStyle w:val="Header"/>
    </w:pPr>
    <w:r>
      <w:rPr>
        <w:noProof/>
      </w:rPr>
      <w:drawing>
        <wp:inline distT="0" distB="0" distL="0" distR="0" wp14:anchorId="6A025948" wp14:editId="27764070">
          <wp:extent cx="1735384" cy="1226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44913" cy="12335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30F7"/>
    <w:multiLevelType w:val="multilevel"/>
    <w:tmpl w:val="57C45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06B43"/>
    <w:multiLevelType w:val="multilevel"/>
    <w:tmpl w:val="6CF8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57526"/>
    <w:multiLevelType w:val="multilevel"/>
    <w:tmpl w:val="18F60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63B54"/>
    <w:multiLevelType w:val="hybridMultilevel"/>
    <w:tmpl w:val="6DCC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85858"/>
    <w:multiLevelType w:val="multilevel"/>
    <w:tmpl w:val="CFD8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942FA4"/>
    <w:multiLevelType w:val="multilevel"/>
    <w:tmpl w:val="C88A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06169B"/>
    <w:multiLevelType w:val="multilevel"/>
    <w:tmpl w:val="E06C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412262"/>
    <w:multiLevelType w:val="multilevel"/>
    <w:tmpl w:val="67383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4B6000"/>
    <w:multiLevelType w:val="multilevel"/>
    <w:tmpl w:val="3E32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8631FE"/>
    <w:multiLevelType w:val="multilevel"/>
    <w:tmpl w:val="1150A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643611"/>
    <w:multiLevelType w:val="multilevel"/>
    <w:tmpl w:val="CA964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1040C6"/>
    <w:multiLevelType w:val="hybridMultilevel"/>
    <w:tmpl w:val="6DAAADB4"/>
    <w:lvl w:ilvl="0" w:tplc="B0DA51BE">
      <w:start w:val="1"/>
      <w:numFmt w:val="decimal"/>
      <w:lvlText w:val="%1."/>
      <w:lvlJc w:val="left"/>
      <w:pPr>
        <w:ind w:left="-203" w:hanging="360"/>
      </w:pPr>
      <w:rPr>
        <w:rFonts w:hint="default"/>
      </w:rPr>
    </w:lvl>
    <w:lvl w:ilvl="1" w:tplc="04090019" w:tentative="1">
      <w:start w:val="1"/>
      <w:numFmt w:val="lowerLetter"/>
      <w:lvlText w:val="%2."/>
      <w:lvlJc w:val="left"/>
      <w:pPr>
        <w:ind w:left="517" w:hanging="360"/>
      </w:pPr>
    </w:lvl>
    <w:lvl w:ilvl="2" w:tplc="0409001B" w:tentative="1">
      <w:start w:val="1"/>
      <w:numFmt w:val="lowerRoman"/>
      <w:lvlText w:val="%3."/>
      <w:lvlJc w:val="right"/>
      <w:pPr>
        <w:ind w:left="1237" w:hanging="180"/>
      </w:pPr>
    </w:lvl>
    <w:lvl w:ilvl="3" w:tplc="0409000F" w:tentative="1">
      <w:start w:val="1"/>
      <w:numFmt w:val="decimal"/>
      <w:lvlText w:val="%4."/>
      <w:lvlJc w:val="left"/>
      <w:pPr>
        <w:ind w:left="1957" w:hanging="360"/>
      </w:pPr>
    </w:lvl>
    <w:lvl w:ilvl="4" w:tplc="04090019" w:tentative="1">
      <w:start w:val="1"/>
      <w:numFmt w:val="lowerLetter"/>
      <w:lvlText w:val="%5."/>
      <w:lvlJc w:val="left"/>
      <w:pPr>
        <w:ind w:left="2677" w:hanging="360"/>
      </w:pPr>
    </w:lvl>
    <w:lvl w:ilvl="5" w:tplc="0409001B" w:tentative="1">
      <w:start w:val="1"/>
      <w:numFmt w:val="lowerRoman"/>
      <w:lvlText w:val="%6."/>
      <w:lvlJc w:val="right"/>
      <w:pPr>
        <w:ind w:left="3397" w:hanging="180"/>
      </w:pPr>
    </w:lvl>
    <w:lvl w:ilvl="6" w:tplc="0409000F" w:tentative="1">
      <w:start w:val="1"/>
      <w:numFmt w:val="decimal"/>
      <w:lvlText w:val="%7."/>
      <w:lvlJc w:val="left"/>
      <w:pPr>
        <w:ind w:left="4117" w:hanging="360"/>
      </w:pPr>
    </w:lvl>
    <w:lvl w:ilvl="7" w:tplc="04090019" w:tentative="1">
      <w:start w:val="1"/>
      <w:numFmt w:val="lowerLetter"/>
      <w:lvlText w:val="%8."/>
      <w:lvlJc w:val="left"/>
      <w:pPr>
        <w:ind w:left="4837" w:hanging="360"/>
      </w:pPr>
    </w:lvl>
    <w:lvl w:ilvl="8" w:tplc="0409001B" w:tentative="1">
      <w:start w:val="1"/>
      <w:numFmt w:val="lowerRoman"/>
      <w:lvlText w:val="%9."/>
      <w:lvlJc w:val="right"/>
      <w:pPr>
        <w:ind w:left="5557" w:hanging="180"/>
      </w:pPr>
    </w:lvl>
  </w:abstractNum>
  <w:abstractNum w:abstractNumId="12" w15:restartNumberingAfterBreak="0">
    <w:nsid w:val="5AA2488E"/>
    <w:multiLevelType w:val="multilevel"/>
    <w:tmpl w:val="77F45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E71D92"/>
    <w:multiLevelType w:val="multilevel"/>
    <w:tmpl w:val="4CBA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D546F3"/>
    <w:multiLevelType w:val="multilevel"/>
    <w:tmpl w:val="510CA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7F0F45"/>
    <w:multiLevelType w:val="multilevel"/>
    <w:tmpl w:val="0606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010623"/>
    <w:multiLevelType w:val="multilevel"/>
    <w:tmpl w:val="30AA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4265FD"/>
    <w:multiLevelType w:val="multilevel"/>
    <w:tmpl w:val="C04E2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9551327">
    <w:abstractNumId w:val="3"/>
  </w:num>
  <w:num w:numId="2" w16cid:durableId="2021813945">
    <w:abstractNumId w:val="13"/>
  </w:num>
  <w:num w:numId="3" w16cid:durableId="1506096563">
    <w:abstractNumId w:val="11"/>
  </w:num>
  <w:num w:numId="4" w16cid:durableId="1417750118">
    <w:abstractNumId w:val="1"/>
  </w:num>
  <w:num w:numId="5" w16cid:durableId="1874151994">
    <w:abstractNumId w:val="8"/>
  </w:num>
  <w:num w:numId="6" w16cid:durableId="1668971819">
    <w:abstractNumId w:val="10"/>
  </w:num>
  <w:num w:numId="7" w16cid:durableId="1797290428">
    <w:abstractNumId w:val="6"/>
  </w:num>
  <w:num w:numId="8" w16cid:durableId="1546792543">
    <w:abstractNumId w:val="15"/>
  </w:num>
  <w:num w:numId="9" w16cid:durableId="898243782">
    <w:abstractNumId w:val="14"/>
  </w:num>
  <w:num w:numId="10" w16cid:durableId="756749431">
    <w:abstractNumId w:val="2"/>
  </w:num>
  <w:num w:numId="11" w16cid:durableId="995378753">
    <w:abstractNumId w:val="9"/>
  </w:num>
  <w:num w:numId="12" w16cid:durableId="1280138173">
    <w:abstractNumId w:val="0"/>
  </w:num>
  <w:num w:numId="13" w16cid:durableId="1156842507">
    <w:abstractNumId w:val="5"/>
  </w:num>
  <w:num w:numId="14" w16cid:durableId="1902060608">
    <w:abstractNumId w:val="17"/>
  </w:num>
  <w:num w:numId="15" w16cid:durableId="450172389">
    <w:abstractNumId w:val="16"/>
  </w:num>
  <w:num w:numId="16" w16cid:durableId="1189296271">
    <w:abstractNumId w:val="4"/>
  </w:num>
  <w:num w:numId="17" w16cid:durableId="1192256398">
    <w:abstractNumId w:val="12"/>
  </w:num>
  <w:num w:numId="18" w16cid:durableId="7429877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C06"/>
    <w:rsid w:val="0002260A"/>
    <w:rsid w:val="000358C2"/>
    <w:rsid w:val="000B0BDF"/>
    <w:rsid w:val="000E02F9"/>
    <w:rsid w:val="000F789A"/>
    <w:rsid w:val="00100326"/>
    <w:rsid w:val="00103273"/>
    <w:rsid w:val="00121569"/>
    <w:rsid w:val="0012702F"/>
    <w:rsid w:val="0016713B"/>
    <w:rsid w:val="00185812"/>
    <w:rsid w:val="001938EC"/>
    <w:rsid w:val="001A1D19"/>
    <w:rsid w:val="001A5612"/>
    <w:rsid w:val="001B6008"/>
    <w:rsid w:val="001F0BE9"/>
    <w:rsid w:val="002049D0"/>
    <w:rsid w:val="00214B98"/>
    <w:rsid w:val="002411D5"/>
    <w:rsid w:val="002569EC"/>
    <w:rsid w:val="00276D48"/>
    <w:rsid w:val="00296D81"/>
    <w:rsid w:val="002B100F"/>
    <w:rsid w:val="002B543B"/>
    <w:rsid w:val="002D3546"/>
    <w:rsid w:val="00316EF5"/>
    <w:rsid w:val="00325857"/>
    <w:rsid w:val="00326709"/>
    <w:rsid w:val="00344CF2"/>
    <w:rsid w:val="00346816"/>
    <w:rsid w:val="00360189"/>
    <w:rsid w:val="00361FA9"/>
    <w:rsid w:val="0038764B"/>
    <w:rsid w:val="0039528E"/>
    <w:rsid w:val="003A3AFD"/>
    <w:rsid w:val="00430EBC"/>
    <w:rsid w:val="004312FA"/>
    <w:rsid w:val="00452C06"/>
    <w:rsid w:val="004667C0"/>
    <w:rsid w:val="004B4006"/>
    <w:rsid w:val="004F5686"/>
    <w:rsid w:val="00544C20"/>
    <w:rsid w:val="00592658"/>
    <w:rsid w:val="005C568E"/>
    <w:rsid w:val="005D53C4"/>
    <w:rsid w:val="005E479C"/>
    <w:rsid w:val="005E7B8B"/>
    <w:rsid w:val="005F281C"/>
    <w:rsid w:val="0061467F"/>
    <w:rsid w:val="00615403"/>
    <w:rsid w:val="006412DE"/>
    <w:rsid w:val="0064266A"/>
    <w:rsid w:val="006F2664"/>
    <w:rsid w:val="007469BF"/>
    <w:rsid w:val="00755A7D"/>
    <w:rsid w:val="00785295"/>
    <w:rsid w:val="007979F5"/>
    <w:rsid w:val="007C1DE3"/>
    <w:rsid w:val="007D7DE2"/>
    <w:rsid w:val="00801EFE"/>
    <w:rsid w:val="0081346D"/>
    <w:rsid w:val="00817544"/>
    <w:rsid w:val="00841DC6"/>
    <w:rsid w:val="00856028"/>
    <w:rsid w:val="008957E1"/>
    <w:rsid w:val="008A3FA7"/>
    <w:rsid w:val="008C4998"/>
    <w:rsid w:val="008E175D"/>
    <w:rsid w:val="00900E2D"/>
    <w:rsid w:val="009064D8"/>
    <w:rsid w:val="009152BE"/>
    <w:rsid w:val="00934F75"/>
    <w:rsid w:val="0094308D"/>
    <w:rsid w:val="009653BC"/>
    <w:rsid w:val="009911E7"/>
    <w:rsid w:val="009A7072"/>
    <w:rsid w:val="00A0701F"/>
    <w:rsid w:val="00A12B74"/>
    <w:rsid w:val="00A53993"/>
    <w:rsid w:val="00A55994"/>
    <w:rsid w:val="00A658C8"/>
    <w:rsid w:val="00A91728"/>
    <w:rsid w:val="00AB4536"/>
    <w:rsid w:val="00AD19C8"/>
    <w:rsid w:val="00AF32B2"/>
    <w:rsid w:val="00B21E4B"/>
    <w:rsid w:val="00B3086D"/>
    <w:rsid w:val="00B47C72"/>
    <w:rsid w:val="00B52855"/>
    <w:rsid w:val="00B57B22"/>
    <w:rsid w:val="00B94F32"/>
    <w:rsid w:val="00BB0897"/>
    <w:rsid w:val="00C21223"/>
    <w:rsid w:val="00C37AA8"/>
    <w:rsid w:val="00CB3B4B"/>
    <w:rsid w:val="00CE6710"/>
    <w:rsid w:val="00D01A3D"/>
    <w:rsid w:val="00D26CD8"/>
    <w:rsid w:val="00D63F09"/>
    <w:rsid w:val="00D673C1"/>
    <w:rsid w:val="00D8029C"/>
    <w:rsid w:val="00DC03BE"/>
    <w:rsid w:val="00DC31AD"/>
    <w:rsid w:val="00DC4FBD"/>
    <w:rsid w:val="00DE137A"/>
    <w:rsid w:val="00DE4C50"/>
    <w:rsid w:val="00DF2277"/>
    <w:rsid w:val="00DF6750"/>
    <w:rsid w:val="00E00AC9"/>
    <w:rsid w:val="00E05DE5"/>
    <w:rsid w:val="00E3332F"/>
    <w:rsid w:val="00E417B5"/>
    <w:rsid w:val="00E452CB"/>
    <w:rsid w:val="00E61EA7"/>
    <w:rsid w:val="00EA1B8C"/>
    <w:rsid w:val="00ED5F2D"/>
    <w:rsid w:val="00EE1B78"/>
    <w:rsid w:val="00EE62DD"/>
    <w:rsid w:val="00F05A63"/>
    <w:rsid w:val="00F0713A"/>
    <w:rsid w:val="00F27508"/>
    <w:rsid w:val="00F56F47"/>
    <w:rsid w:val="00F804CA"/>
    <w:rsid w:val="00F83FFD"/>
    <w:rsid w:val="00FA37D6"/>
    <w:rsid w:val="00FA46EE"/>
    <w:rsid w:val="00FB51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7B8B75"/>
  <w15:chartTrackingRefBased/>
  <w15:docId w15:val="{AB38EC19-3A5C-4243-BD6A-33A325AD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2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277"/>
    <w:pPr>
      <w:tabs>
        <w:tab w:val="center" w:pos="4680"/>
        <w:tab w:val="right" w:pos="9360"/>
      </w:tabs>
      <w:spacing w:before="0" w:after="0"/>
    </w:pPr>
  </w:style>
  <w:style w:type="character" w:customStyle="1" w:styleId="HeaderChar">
    <w:name w:val="Header Char"/>
    <w:basedOn w:val="DefaultParagraphFont"/>
    <w:link w:val="Header"/>
    <w:uiPriority w:val="99"/>
    <w:rsid w:val="00DF2277"/>
  </w:style>
  <w:style w:type="paragraph" w:styleId="Footer">
    <w:name w:val="footer"/>
    <w:basedOn w:val="Normal"/>
    <w:link w:val="FooterChar"/>
    <w:uiPriority w:val="99"/>
    <w:unhideWhenUsed/>
    <w:rsid w:val="00DF2277"/>
    <w:pPr>
      <w:tabs>
        <w:tab w:val="center" w:pos="4680"/>
        <w:tab w:val="right" w:pos="9360"/>
      </w:tabs>
      <w:spacing w:before="0" w:after="0"/>
    </w:pPr>
  </w:style>
  <w:style w:type="character" w:customStyle="1" w:styleId="FooterChar">
    <w:name w:val="Footer Char"/>
    <w:basedOn w:val="DefaultParagraphFont"/>
    <w:link w:val="Footer"/>
    <w:uiPriority w:val="99"/>
    <w:rsid w:val="00DF2277"/>
  </w:style>
  <w:style w:type="table" w:styleId="TableGrid">
    <w:name w:val="Table Grid"/>
    <w:basedOn w:val="TableNormal"/>
    <w:uiPriority w:val="39"/>
    <w:rsid w:val="00D8029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029C"/>
    <w:rPr>
      <w:color w:val="0563C1" w:themeColor="hyperlink"/>
      <w:u w:val="single"/>
    </w:rPr>
  </w:style>
  <w:style w:type="paragraph" w:styleId="ListParagraph">
    <w:name w:val="List Paragraph"/>
    <w:basedOn w:val="Normal"/>
    <w:uiPriority w:val="34"/>
    <w:qFormat/>
    <w:rsid w:val="00E00AC9"/>
    <w:pPr>
      <w:ind w:left="720"/>
      <w:contextualSpacing/>
    </w:pPr>
  </w:style>
  <w:style w:type="character" w:styleId="UnresolvedMention">
    <w:name w:val="Unresolved Mention"/>
    <w:basedOn w:val="DefaultParagraphFont"/>
    <w:uiPriority w:val="99"/>
    <w:semiHidden/>
    <w:unhideWhenUsed/>
    <w:rsid w:val="00C37AA8"/>
    <w:rPr>
      <w:color w:val="605E5C"/>
      <w:shd w:val="clear" w:color="auto" w:fill="E1DFDD"/>
    </w:rPr>
  </w:style>
  <w:style w:type="paragraph" w:styleId="NormalWeb">
    <w:name w:val="Normal (Web)"/>
    <w:basedOn w:val="Normal"/>
    <w:uiPriority w:val="99"/>
    <w:semiHidden/>
    <w:unhideWhenUsed/>
    <w:rsid w:val="00F56F47"/>
    <w:rPr>
      <w:rFonts w:ascii="Times New Roman" w:eastAsia="Times New Roman" w:hAnsi="Times New Roman" w:cs="Times New Roman"/>
      <w:sz w:val="24"/>
      <w:szCs w:val="24"/>
    </w:rPr>
  </w:style>
  <w:style w:type="character" w:styleId="FootnoteReference">
    <w:name w:val="footnote reference"/>
    <w:aliases w:val="4_G,4_GA"/>
    <w:basedOn w:val="DefaultParagraphFont"/>
    <w:uiPriority w:val="99"/>
    <w:unhideWhenUsed/>
    <w:qFormat/>
    <w:rsid w:val="00B21E4B"/>
    <w:rPr>
      <w:vertAlign w:val="superscript"/>
    </w:rPr>
  </w:style>
  <w:style w:type="paragraph" w:styleId="FootnoteText">
    <w:name w:val="footnote text"/>
    <w:aliases w:val="5_G"/>
    <w:basedOn w:val="Normal"/>
    <w:link w:val="FootnoteTextChar"/>
    <w:uiPriority w:val="99"/>
    <w:unhideWhenUsed/>
    <w:qFormat/>
    <w:rsid w:val="00B21E4B"/>
    <w:pPr>
      <w:spacing w:before="0" w:beforeAutospacing="0" w:after="0" w:afterAutospacing="0"/>
    </w:pPr>
    <w:rPr>
      <w:sz w:val="20"/>
      <w:szCs w:val="20"/>
    </w:rPr>
  </w:style>
  <w:style w:type="character" w:customStyle="1" w:styleId="FootnoteTextChar">
    <w:name w:val="Footnote Text Char"/>
    <w:aliases w:val="5_G Char"/>
    <w:basedOn w:val="DefaultParagraphFont"/>
    <w:link w:val="FootnoteText"/>
    <w:uiPriority w:val="99"/>
    <w:rsid w:val="00B21E4B"/>
    <w:rPr>
      <w:sz w:val="20"/>
      <w:szCs w:val="20"/>
    </w:rPr>
  </w:style>
  <w:style w:type="character" w:styleId="FollowedHyperlink">
    <w:name w:val="FollowedHyperlink"/>
    <w:basedOn w:val="DefaultParagraphFont"/>
    <w:uiPriority w:val="99"/>
    <w:semiHidden/>
    <w:unhideWhenUsed/>
    <w:rsid w:val="000E02F9"/>
    <w:rPr>
      <w:color w:val="954F72" w:themeColor="followedHyperlink"/>
      <w:u w:val="single"/>
    </w:rPr>
  </w:style>
  <w:style w:type="character" w:styleId="Strong">
    <w:name w:val="Strong"/>
    <w:basedOn w:val="DefaultParagraphFont"/>
    <w:uiPriority w:val="22"/>
    <w:qFormat/>
    <w:rsid w:val="002049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0912">
      <w:bodyDiv w:val="1"/>
      <w:marLeft w:val="0"/>
      <w:marRight w:val="0"/>
      <w:marTop w:val="0"/>
      <w:marBottom w:val="0"/>
      <w:divBdr>
        <w:top w:val="none" w:sz="0" w:space="0" w:color="auto"/>
        <w:left w:val="none" w:sz="0" w:space="0" w:color="auto"/>
        <w:bottom w:val="none" w:sz="0" w:space="0" w:color="auto"/>
        <w:right w:val="none" w:sz="0" w:space="0" w:color="auto"/>
      </w:divBdr>
    </w:div>
    <w:div w:id="71203801">
      <w:bodyDiv w:val="1"/>
      <w:marLeft w:val="0"/>
      <w:marRight w:val="0"/>
      <w:marTop w:val="0"/>
      <w:marBottom w:val="0"/>
      <w:divBdr>
        <w:top w:val="none" w:sz="0" w:space="0" w:color="auto"/>
        <w:left w:val="none" w:sz="0" w:space="0" w:color="auto"/>
        <w:bottom w:val="none" w:sz="0" w:space="0" w:color="auto"/>
        <w:right w:val="none" w:sz="0" w:space="0" w:color="auto"/>
      </w:divBdr>
    </w:div>
    <w:div w:id="84546224">
      <w:bodyDiv w:val="1"/>
      <w:marLeft w:val="0"/>
      <w:marRight w:val="0"/>
      <w:marTop w:val="0"/>
      <w:marBottom w:val="0"/>
      <w:divBdr>
        <w:top w:val="none" w:sz="0" w:space="0" w:color="auto"/>
        <w:left w:val="none" w:sz="0" w:space="0" w:color="auto"/>
        <w:bottom w:val="none" w:sz="0" w:space="0" w:color="auto"/>
        <w:right w:val="none" w:sz="0" w:space="0" w:color="auto"/>
      </w:divBdr>
      <w:divsChild>
        <w:div w:id="162555317">
          <w:marLeft w:val="0"/>
          <w:marRight w:val="0"/>
          <w:marTop w:val="0"/>
          <w:marBottom w:val="0"/>
          <w:divBdr>
            <w:top w:val="none" w:sz="0" w:space="0" w:color="auto"/>
            <w:left w:val="none" w:sz="0" w:space="0" w:color="auto"/>
            <w:bottom w:val="none" w:sz="0" w:space="0" w:color="auto"/>
            <w:right w:val="none" w:sz="0" w:space="0" w:color="auto"/>
          </w:divBdr>
          <w:divsChild>
            <w:div w:id="1095663008">
              <w:marLeft w:val="0"/>
              <w:marRight w:val="0"/>
              <w:marTop w:val="0"/>
              <w:marBottom w:val="0"/>
              <w:divBdr>
                <w:top w:val="none" w:sz="0" w:space="0" w:color="auto"/>
                <w:left w:val="none" w:sz="0" w:space="0" w:color="auto"/>
                <w:bottom w:val="none" w:sz="0" w:space="0" w:color="auto"/>
                <w:right w:val="none" w:sz="0" w:space="0" w:color="auto"/>
              </w:divBdr>
              <w:divsChild>
                <w:div w:id="322784330">
                  <w:marLeft w:val="0"/>
                  <w:marRight w:val="0"/>
                  <w:marTop w:val="0"/>
                  <w:marBottom w:val="0"/>
                  <w:divBdr>
                    <w:top w:val="none" w:sz="0" w:space="0" w:color="auto"/>
                    <w:left w:val="none" w:sz="0" w:space="0" w:color="auto"/>
                    <w:bottom w:val="none" w:sz="0" w:space="0" w:color="auto"/>
                    <w:right w:val="none" w:sz="0" w:space="0" w:color="auto"/>
                  </w:divBdr>
                  <w:divsChild>
                    <w:div w:id="10179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43979">
      <w:bodyDiv w:val="1"/>
      <w:marLeft w:val="0"/>
      <w:marRight w:val="0"/>
      <w:marTop w:val="0"/>
      <w:marBottom w:val="0"/>
      <w:divBdr>
        <w:top w:val="none" w:sz="0" w:space="0" w:color="auto"/>
        <w:left w:val="none" w:sz="0" w:space="0" w:color="auto"/>
        <w:bottom w:val="none" w:sz="0" w:space="0" w:color="auto"/>
        <w:right w:val="none" w:sz="0" w:space="0" w:color="auto"/>
      </w:divBdr>
    </w:div>
    <w:div w:id="113255755">
      <w:bodyDiv w:val="1"/>
      <w:marLeft w:val="0"/>
      <w:marRight w:val="0"/>
      <w:marTop w:val="0"/>
      <w:marBottom w:val="0"/>
      <w:divBdr>
        <w:top w:val="none" w:sz="0" w:space="0" w:color="auto"/>
        <w:left w:val="none" w:sz="0" w:space="0" w:color="auto"/>
        <w:bottom w:val="none" w:sz="0" w:space="0" w:color="auto"/>
        <w:right w:val="none" w:sz="0" w:space="0" w:color="auto"/>
      </w:divBdr>
    </w:div>
    <w:div w:id="115637345">
      <w:bodyDiv w:val="1"/>
      <w:marLeft w:val="0"/>
      <w:marRight w:val="0"/>
      <w:marTop w:val="0"/>
      <w:marBottom w:val="0"/>
      <w:divBdr>
        <w:top w:val="none" w:sz="0" w:space="0" w:color="auto"/>
        <w:left w:val="none" w:sz="0" w:space="0" w:color="auto"/>
        <w:bottom w:val="none" w:sz="0" w:space="0" w:color="auto"/>
        <w:right w:val="none" w:sz="0" w:space="0" w:color="auto"/>
      </w:divBdr>
    </w:div>
    <w:div w:id="128791711">
      <w:bodyDiv w:val="1"/>
      <w:marLeft w:val="0"/>
      <w:marRight w:val="0"/>
      <w:marTop w:val="0"/>
      <w:marBottom w:val="0"/>
      <w:divBdr>
        <w:top w:val="none" w:sz="0" w:space="0" w:color="auto"/>
        <w:left w:val="none" w:sz="0" w:space="0" w:color="auto"/>
        <w:bottom w:val="none" w:sz="0" w:space="0" w:color="auto"/>
        <w:right w:val="none" w:sz="0" w:space="0" w:color="auto"/>
      </w:divBdr>
    </w:div>
    <w:div w:id="143356407">
      <w:bodyDiv w:val="1"/>
      <w:marLeft w:val="0"/>
      <w:marRight w:val="0"/>
      <w:marTop w:val="0"/>
      <w:marBottom w:val="0"/>
      <w:divBdr>
        <w:top w:val="none" w:sz="0" w:space="0" w:color="auto"/>
        <w:left w:val="none" w:sz="0" w:space="0" w:color="auto"/>
        <w:bottom w:val="none" w:sz="0" w:space="0" w:color="auto"/>
        <w:right w:val="none" w:sz="0" w:space="0" w:color="auto"/>
      </w:divBdr>
      <w:divsChild>
        <w:div w:id="957104870">
          <w:marLeft w:val="0"/>
          <w:marRight w:val="0"/>
          <w:marTop w:val="0"/>
          <w:marBottom w:val="0"/>
          <w:divBdr>
            <w:top w:val="none" w:sz="0" w:space="0" w:color="auto"/>
            <w:left w:val="none" w:sz="0" w:space="0" w:color="auto"/>
            <w:bottom w:val="none" w:sz="0" w:space="0" w:color="auto"/>
            <w:right w:val="none" w:sz="0" w:space="0" w:color="auto"/>
          </w:divBdr>
          <w:divsChild>
            <w:div w:id="99372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17274">
      <w:bodyDiv w:val="1"/>
      <w:marLeft w:val="0"/>
      <w:marRight w:val="0"/>
      <w:marTop w:val="0"/>
      <w:marBottom w:val="0"/>
      <w:divBdr>
        <w:top w:val="none" w:sz="0" w:space="0" w:color="auto"/>
        <w:left w:val="none" w:sz="0" w:space="0" w:color="auto"/>
        <w:bottom w:val="none" w:sz="0" w:space="0" w:color="auto"/>
        <w:right w:val="none" w:sz="0" w:space="0" w:color="auto"/>
      </w:divBdr>
      <w:divsChild>
        <w:div w:id="1166245170">
          <w:marLeft w:val="0"/>
          <w:marRight w:val="0"/>
          <w:marTop w:val="0"/>
          <w:marBottom w:val="0"/>
          <w:divBdr>
            <w:top w:val="none" w:sz="0" w:space="0" w:color="auto"/>
            <w:left w:val="none" w:sz="0" w:space="0" w:color="auto"/>
            <w:bottom w:val="none" w:sz="0" w:space="0" w:color="auto"/>
            <w:right w:val="none" w:sz="0" w:space="0" w:color="auto"/>
          </w:divBdr>
          <w:divsChild>
            <w:div w:id="315260595">
              <w:marLeft w:val="0"/>
              <w:marRight w:val="0"/>
              <w:marTop w:val="0"/>
              <w:marBottom w:val="0"/>
              <w:divBdr>
                <w:top w:val="none" w:sz="0" w:space="0" w:color="auto"/>
                <w:left w:val="none" w:sz="0" w:space="0" w:color="auto"/>
                <w:bottom w:val="none" w:sz="0" w:space="0" w:color="auto"/>
                <w:right w:val="none" w:sz="0" w:space="0" w:color="auto"/>
              </w:divBdr>
              <w:divsChild>
                <w:div w:id="1910578816">
                  <w:marLeft w:val="0"/>
                  <w:marRight w:val="0"/>
                  <w:marTop w:val="0"/>
                  <w:marBottom w:val="0"/>
                  <w:divBdr>
                    <w:top w:val="none" w:sz="0" w:space="0" w:color="auto"/>
                    <w:left w:val="none" w:sz="0" w:space="0" w:color="auto"/>
                    <w:bottom w:val="none" w:sz="0" w:space="0" w:color="auto"/>
                    <w:right w:val="none" w:sz="0" w:space="0" w:color="auto"/>
                  </w:divBdr>
                  <w:divsChild>
                    <w:div w:id="124826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548681">
      <w:bodyDiv w:val="1"/>
      <w:marLeft w:val="0"/>
      <w:marRight w:val="0"/>
      <w:marTop w:val="0"/>
      <w:marBottom w:val="0"/>
      <w:divBdr>
        <w:top w:val="none" w:sz="0" w:space="0" w:color="auto"/>
        <w:left w:val="none" w:sz="0" w:space="0" w:color="auto"/>
        <w:bottom w:val="none" w:sz="0" w:space="0" w:color="auto"/>
        <w:right w:val="none" w:sz="0" w:space="0" w:color="auto"/>
      </w:divBdr>
      <w:divsChild>
        <w:div w:id="273829310">
          <w:marLeft w:val="0"/>
          <w:marRight w:val="0"/>
          <w:marTop w:val="0"/>
          <w:marBottom w:val="0"/>
          <w:divBdr>
            <w:top w:val="none" w:sz="0" w:space="0" w:color="auto"/>
            <w:left w:val="none" w:sz="0" w:space="0" w:color="auto"/>
            <w:bottom w:val="none" w:sz="0" w:space="0" w:color="auto"/>
            <w:right w:val="none" w:sz="0" w:space="0" w:color="auto"/>
          </w:divBdr>
          <w:divsChild>
            <w:div w:id="486676005">
              <w:marLeft w:val="0"/>
              <w:marRight w:val="0"/>
              <w:marTop w:val="0"/>
              <w:marBottom w:val="0"/>
              <w:divBdr>
                <w:top w:val="none" w:sz="0" w:space="0" w:color="auto"/>
                <w:left w:val="none" w:sz="0" w:space="0" w:color="auto"/>
                <w:bottom w:val="none" w:sz="0" w:space="0" w:color="auto"/>
                <w:right w:val="none" w:sz="0" w:space="0" w:color="auto"/>
              </w:divBdr>
              <w:divsChild>
                <w:div w:id="62747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386685">
      <w:bodyDiv w:val="1"/>
      <w:marLeft w:val="0"/>
      <w:marRight w:val="0"/>
      <w:marTop w:val="0"/>
      <w:marBottom w:val="0"/>
      <w:divBdr>
        <w:top w:val="none" w:sz="0" w:space="0" w:color="auto"/>
        <w:left w:val="none" w:sz="0" w:space="0" w:color="auto"/>
        <w:bottom w:val="none" w:sz="0" w:space="0" w:color="auto"/>
        <w:right w:val="none" w:sz="0" w:space="0" w:color="auto"/>
      </w:divBdr>
    </w:div>
    <w:div w:id="655112760">
      <w:bodyDiv w:val="1"/>
      <w:marLeft w:val="0"/>
      <w:marRight w:val="0"/>
      <w:marTop w:val="0"/>
      <w:marBottom w:val="0"/>
      <w:divBdr>
        <w:top w:val="none" w:sz="0" w:space="0" w:color="auto"/>
        <w:left w:val="none" w:sz="0" w:space="0" w:color="auto"/>
        <w:bottom w:val="none" w:sz="0" w:space="0" w:color="auto"/>
        <w:right w:val="none" w:sz="0" w:space="0" w:color="auto"/>
      </w:divBdr>
    </w:div>
    <w:div w:id="676425159">
      <w:bodyDiv w:val="1"/>
      <w:marLeft w:val="0"/>
      <w:marRight w:val="0"/>
      <w:marTop w:val="0"/>
      <w:marBottom w:val="0"/>
      <w:divBdr>
        <w:top w:val="none" w:sz="0" w:space="0" w:color="auto"/>
        <w:left w:val="none" w:sz="0" w:space="0" w:color="auto"/>
        <w:bottom w:val="none" w:sz="0" w:space="0" w:color="auto"/>
        <w:right w:val="none" w:sz="0" w:space="0" w:color="auto"/>
      </w:divBdr>
    </w:div>
    <w:div w:id="828979073">
      <w:bodyDiv w:val="1"/>
      <w:marLeft w:val="0"/>
      <w:marRight w:val="0"/>
      <w:marTop w:val="0"/>
      <w:marBottom w:val="0"/>
      <w:divBdr>
        <w:top w:val="none" w:sz="0" w:space="0" w:color="auto"/>
        <w:left w:val="none" w:sz="0" w:space="0" w:color="auto"/>
        <w:bottom w:val="none" w:sz="0" w:space="0" w:color="auto"/>
        <w:right w:val="none" w:sz="0" w:space="0" w:color="auto"/>
      </w:divBdr>
    </w:div>
    <w:div w:id="854928131">
      <w:bodyDiv w:val="1"/>
      <w:marLeft w:val="0"/>
      <w:marRight w:val="0"/>
      <w:marTop w:val="0"/>
      <w:marBottom w:val="0"/>
      <w:divBdr>
        <w:top w:val="none" w:sz="0" w:space="0" w:color="auto"/>
        <w:left w:val="none" w:sz="0" w:space="0" w:color="auto"/>
        <w:bottom w:val="none" w:sz="0" w:space="0" w:color="auto"/>
        <w:right w:val="none" w:sz="0" w:space="0" w:color="auto"/>
      </w:divBdr>
    </w:div>
    <w:div w:id="889340464">
      <w:bodyDiv w:val="1"/>
      <w:marLeft w:val="0"/>
      <w:marRight w:val="0"/>
      <w:marTop w:val="0"/>
      <w:marBottom w:val="0"/>
      <w:divBdr>
        <w:top w:val="none" w:sz="0" w:space="0" w:color="auto"/>
        <w:left w:val="none" w:sz="0" w:space="0" w:color="auto"/>
        <w:bottom w:val="none" w:sz="0" w:space="0" w:color="auto"/>
        <w:right w:val="none" w:sz="0" w:space="0" w:color="auto"/>
      </w:divBdr>
    </w:div>
    <w:div w:id="965042941">
      <w:bodyDiv w:val="1"/>
      <w:marLeft w:val="0"/>
      <w:marRight w:val="0"/>
      <w:marTop w:val="0"/>
      <w:marBottom w:val="0"/>
      <w:divBdr>
        <w:top w:val="none" w:sz="0" w:space="0" w:color="auto"/>
        <w:left w:val="none" w:sz="0" w:space="0" w:color="auto"/>
        <w:bottom w:val="none" w:sz="0" w:space="0" w:color="auto"/>
        <w:right w:val="none" w:sz="0" w:space="0" w:color="auto"/>
      </w:divBdr>
      <w:divsChild>
        <w:div w:id="538393178">
          <w:marLeft w:val="0"/>
          <w:marRight w:val="0"/>
          <w:marTop w:val="0"/>
          <w:marBottom w:val="0"/>
          <w:divBdr>
            <w:top w:val="none" w:sz="0" w:space="0" w:color="auto"/>
            <w:left w:val="none" w:sz="0" w:space="0" w:color="auto"/>
            <w:bottom w:val="none" w:sz="0" w:space="0" w:color="auto"/>
            <w:right w:val="none" w:sz="0" w:space="0" w:color="auto"/>
          </w:divBdr>
          <w:divsChild>
            <w:div w:id="1019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00698">
      <w:bodyDiv w:val="1"/>
      <w:marLeft w:val="0"/>
      <w:marRight w:val="0"/>
      <w:marTop w:val="0"/>
      <w:marBottom w:val="0"/>
      <w:divBdr>
        <w:top w:val="none" w:sz="0" w:space="0" w:color="auto"/>
        <w:left w:val="none" w:sz="0" w:space="0" w:color="auto"/>
        <w:bottom w:val="none" w:sz="0" w:space="0" w:color="auto"/>
        <w:right w:val="none" w:sz="0" w:space="0" w:color="auto"/>
      </w:divBdr>
    </w:div>
    <w:div w:id="1086999732">
      <w:bodyDiv w:val="1"/>
      <w:marLeft w:val="0"/>
      <w:marRight w:val="0"/>
      <w:marTop w:val="0"/>
      <w:marBottom w:val="0"/>
      <w:divBdr>
        <w:top w:val="none" w:sz="0" w:space="0" w:color="auto"/>
        <w:left w:val="none" w:sz="0" w:space="0" w:color="auto"/>
        <w:bottom w:val="none" w:sz="0" w:space="0" w:color="auto"/>
        <w:right w:val="none" w:sz="0" w:space="0" w:color="auto"/>
      </w:divBdr>
    </w:div>
    <w:div w:id="1185285257">
      <w:bodyDiv w:val="1"/>
      <w:marLeft w:val="0"/>
      <w:marRight w:val="0"/>
      <w:marTop w:val="0"/>
      <w:marBottom w:val="0"/>
      <w:divBdr>
        <w:top w:val="none" w:sz="0" w:space="0" w:color="auto"/>
        <w:left w:val="none" w:sz="0" w:space="0" w:color="auto"/>
        <w:bottom w:val="none" w:sz="0" w:space="0" w:color="auto"/>
        <w:right w:val="none" w:sz="0" w:space="0" w:color="auto"/>
      </w:divBdr>
    </w:div>
    <w:div w:id="1381901310">
      <w:bodyDiv w:val="1"/>
      <w:marLeft w:val="0"/>
      <w:marRight w:val="0"/>
      <w:marTop w:val="0"/>
      <w:marBottom w:val="0"/>
      <w:divBdr>
        <w:top w:val="none" w:sz="0" w:space="0" w:color="auto"/>
        <w:left w:val="none" w:sz="0" w:space="0" w:color="auto"/>
        <w:bottom w:val="none" w:sz="0" w:space="0" w:color="auto"/>
        <w:right w:val="none" w:sz="0" w:space="0" w:color="auto"/>
      </w:divBdr>
    </w:div>
    <w:div w:id="1568226481">
      <w:bodyDiv w:val="1"/>
      <w:marLeft w:val="0"/>
      <w:marRight w:val="0"/>
      <w:marTop w:val="0"/>
      <w:marBottom w:val="0"/>
      <w:divBdr>
        <w:top w:val="none" w:sz="0" w:space="0" w:color="auto"/>
        <w:left w:val="none" w:sz="0" w:space="0" w:color="auto"/>
        <w:bottom w:val="none" w:sz="0" w:space="0" w:color="auto"/>
        <w:right w:val="none" w:sz="0" w:space="0" w:color="auto"/>
      </w:divBdr>
    </w:div>
    <w:div w:id="1592853517">
      <w:bodyDiv w:val="1"/>
      <w:marLeft w:val="0"/>
      <w:marRight w:val="0"/>
      <w:marTop w:val="0"/>
      <w:marBottom w:val="0"/>
      <w:divBdr>
        <w:top w:val="none" w:sz="0" w:space="0" w:color="auto"/>
        <w:left w:val="none" w:sz="0" w:space="0" w:color="auto"/>
        <w:bottom w:val="none" w:sz="0" w:space="0" w:color="auto"/>
        <w:right w:val="none" w:sz="0" w:space="0" w:color="auto"/>
      </w:divBdr>
    </w:div>
    <w:div w:id="1614704026">
      <w:bodyDiv w:val="1"/>
      <w:marLeft w:val="0"/>
      <w:marRight w:val="0"/>
      <w:marTop w:val="0"/>
      <w:marBottom w:val="0"/>
      <w:divBdr>
        <w:top w:val="none" w:sz="0" w:space="0" w:color="auto"/>
        <w:left w:val="none" w:sz="0" w:space="0" w:color="auto"/>
        <w:bottom w:val="none" w:sz="0" w:space="0" w:color="auto"/>
        <w:right w:val="none" w:sz="0" w:space="0" w:color="auto"/>
      </w:divBdr>
      <w:divsChild>
        <w:div w:id="1043211049">
          <w:marLeft w:val="0"/>
          <w:marRight w:val="0"/>
          <w:marTop w:val="0"/>
          <w:marBottom w:val="0"/>
          <w:divBdr>
            <w:top w:val="none" w:sz="0" w:space="0" w:color="auto"/>
            <w:left w:val="none" w:sz="0" w:space="0" w:color="auto"/>
            <w:bottom w:val="none" w:sz="0" w:space="0" w:color="auto"/>
            <w:right w:val="none" w:sz="0" w:space="0" w:color="auto"/>
          </w:divBdr>
          <w:divsChild>
            <w:div w:id="92407630">
              <w:marLeft w:val="0"/>
              <w:marRight w:val="0"/>
              <w:marTop w:val="0"/>
              <w:marBottom w:val="0"/>
              <w:divBdr>
                <w:top w:val="none" w:sz="0" w:space="0" w:color="auto"/>
                <w:left w:val="none" w:sz="0" w:space="0" w:color="auto"/>
                <w:bottom w:val="none" w:sz="0" w:space="0" w:color="auto"/>
                <w:right w:val="none" w:sz="0" w:space="0" w:color="auto"/>
              </w:divBdr>
              <w:divsChild>
                <w:div w:id="170532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57453">
      <w:bodyDiv w:val="1"/>
      <w:marLeft w:val="0"/>
      <w:marRight w:val="0"/>
      <w:marTop w:val="0"/>
      <w:marBottom w:val="0"/>
      <w:divBdr>
        <w:top w:val="none" w:sz="0" w:space="0" w:color="auto"/>
        <w:left w:val="none" w:sz="0" w:space="0" w:color="auto"/>
        <w:bottom w:val="none" w:sz="0" w:space="0" w:color="auto"/>
        <w:right w:val="none" w:sz="0" w:space="0" w:color="auto"/>
      </w:divBdr>
    </w:div>
    <w:div w:id="1751924487">
      <w:bodyDiv w:val="1"/>
      <w:marLeft w:val="0"/>
      <w:marRight w:val="0"/>
      <w:marTop w:val="0"/>
      <w:marBottom w:val="0"/>
      <w:divBdr>
        <w:top w:val="none" w:sz="0" w:space="0" w:color="auto"/>
        <w:left w:val="none" w:sz="0" w:space="0" w:color="auto"/>
        <w:bottom w:val="none" w:sz="0" w:space="0" w:color="auto"/>
        <w:right w:val="none" w:sz="0" w:space="0" w:color="auto"/>
      </w:divBdr>
    </w:div>
    <w:div w:id="175566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2</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Manar Ibrahim</dc:creator>
  <cp:keywords/>
  <dc:description/>
  <cp:lastModifiedBy>Win-11</cp:lastModifiedBy>
  <cp:revision>76</cp:revision>
  <dcterms:created xsi:type="dcterms:W3CDTF">2024-01-31T22:23:00Z</dcterms:created>
  <dcterms:modified xsi:type="dcterms:W3CDTF">2025-05-14T13:57:00Z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56c2840e-3de4-4d1f-a367-5fa253ef0caf</vt:lpwstr>
  </property>
</Properties>
</file>