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4DF7" w14:textId="10DA6738" w:rsidR="00B32D56" w:rsidRPr="00B32D56" w:rsidRDefault="00B32D56" w:rsidP="00B32D56"/>
    <w:p w14:paraId="0FDD24D4" w14:textId="3DF9B3E1" w:rsidR="007E00E7" w:rsidRPr="00CD3A24" w:rsidRDefault="007E00E7"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ATT CSP11</w:t>
      </w:r>
    </w:p>
    <w:p w14:paraId="30260D8B" w14:textId="0C5D33E7" w:rsidR="00E76E10" w:rsidRPr="00CD3A24" w:rsidRDefault="00686F51" w:rsidP="007E00E7">
      <w:pPr>
        <w:jc w:val="center"/>
        <w:rPr>
          <w:rFonts w:ascii="Helvetica" w:hAnsi="Helvetica" w:cs="Helvetica"/>
          <w:b/>
          <w:bCs/>
          <w:sz w:val="32"/>
          <w:szCs w:val="32"/>
          <w:lang w:val="en-US"/>
        </w:rPr>
      </w:pPr>
      <w:r>
        <w:rPr>
          <w:rFonts w:ascii="Helvetica" w:hAnsi="Helvetica" w:cs="Helvetica"/>
          <w:b/>
          <w:bCs/>
          <w:sz w:val="32"/>
          <w:szCs w:val="32"/>
          <w:lang w:val="en-US"/>
        </w:rPr>
        <w:t>WGETI</w:t>
      </w:r>
    </w:p>
    <w:p w14:paraId="74E4CAA2" w14:textId="52252AE3" w:rsidR="007E00E7" w:rsidRPr="00CD3A24" w:rsidRDefault="00E76E10"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(Geneva, 2</w:t>
      </w:r>
      <w:r w:rsidR="00686F51">
        <w:rPr>
          <w:rFonts w:ascii="Helvetica" w:hAnsi="Helvetica" w:cs="Helvetica"/>
          <w:b/>
          <w:bCs/>
          <w:sz w:val="32"/>
          <w:szCs w:val="32"/>
          <w:lang w:val="en-US"/>
        </w:rPr>
        <w:t>7</w:t>
      </w:r>
      <w:r w:rsidRPr="00CD3A24">
        <w:rPr>
          <w:rFonts w:ascii="Helvetica" w:hAnsi="Helvetica" w:cs="Helvetica"/>
          <w:b/>
          <w:bCs/>
          <w:sz w:val="32"/>
          <w:szCs w:val="32"/>
          <w:lang w:val="en-US"/>
        </w:rPr>
        <w:t>/8/2025)</w:t>
      </w:r>
    </w:p>
    <w:p w14:paraId="0E026C18" w14:textId="77777777" w:rsidR="00CD3A24" w:rsidRDefault="00CD3A24" w:rsidP="007E00E7">
      <w:pPr>
        <w:jc w:val="center"/>
        <w:rPr>
          <w:rFonts w:ascii="Helvetica" w:hAnsi="Helvetica" w:cs="Helvetica"/>
          <w:sz w:val="32"/>
          <w:szCs w:val="32"/>
          <w:lang w:val="en-US"/>
        </w:rPr>
      </w:pPr>
    </w:p>
    <w:p w14:paraId="316D886C" w14:textId="524DECBC" w:rsidR="00CD3A24" w:rsidRPr="00CD3A24" w:rsidRDefault="00CD3A24"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BRAZIL’S INTERVENTION</w:t>
      </w:r>
    </w:p>
    <w:p w14:paraId="4BEE1760" w14:textId="77777777" w:rsidR="00CD3A24" w:rsidRDefault="00CD3A24" w:rsidP="007E00E7">
      <w:pPr>
        <w:jc w:val="center"/>
        <w:rPr>
          <w:rFonts w:ascii="Helvetica" w:hAnsi="Helvetica" w:cs="Helvetica"/>
          <w:sz w:val="32"/>
          <w:szCs w:val="32"/>
          <w:lang w:val="en-US"/>
        </w:rPr>
      </w:pPr>
    </w:p>
    <w:p w14:paraId="028532F3" w14:textId="77777777" w:rsidR="00FB356D" w:rsidRDefault="00FB356D" w:rsidP="007E00E7">
      <w:pPr>
        <w:jc w:val="center"/>
        <w:rPr>
          <w:rFonts w:ascii="Helvetica" w:hAnsi="Helvetica" w:cs="Helvetica"/>
          <w:sz w:val="32"/>
          <w:szCs w:val="32"/>
          <w:lang w:val="en-US"/>
        </w:rPr>
      </w:pPr>
    </w:p>
    <w:p w14:paraId="3F8AD61A" w14:textId="77777777" w:rsidR="007C2182" w:rsidRDefault="007C2182" w:rsidP="007C2182">
      <w:pPr>
        <w:jc w:val="both"/>
        <w:rPr>
          <w:rFonts w:ascii="Helvetica" w:hAnsi="Helvetica" w:cs="Helvetica"/>
          <w:sz w:val="32"/>
          <w:szCs w:val="32"/>
          <w:lang w:val="en-US"/>
        </w:rPr>
      </w:pPr>
      <w:r w:rsidRPr="006A52E9">
        <w:rPr>
          <w:rFonts w:ascii="Helvetica" w:hAnsi="Helvetica" w:cs="Helvetica"/>
          <w:sz w:val="32"/>
          <w:szCs w:val="32"/>
          <w:lang w:val="en-US"/>
        </w:rPr>
        <w:t>Mr. President,</w:t>
      </w:r>
    </w:p>
    <w:p w14:paraId="4C4478A3" w14:textId="77777777" w:rsidR="007C2182" w:rsidRPr="006A52E9" w:rsidRDefault="007C2182" w:rsidP="007C2182">
      <w:pPr>
        <w:jc w:val="both"/>
        <w:rPr>
          <w:rFonts w:ascii="Helvetica" w:hAnsi="Helvetica" w:cs="Helvetica"/>
          <w:sz w:val="32"/>
          <w:szCs w:val="32"/>
          <w:lang w:val="en-US"/>
        </w:rPr>
      </w:pPr>
    </w:p>
    <w:p w14:paraId="79D4F335" w14:textId="77777777" w:rsidR="007C2182" w:rsidRDefault="007C2182" w:rsidP="007C2182">
      <w:pPr>
        <w:jc w:val="both"/>
        <w:rPr>
          <w:rFonts w:ascii="Helvetica" w:hAnsi="Helvetica" w:cs="Helvetica"/>
          <w:sz w:val="32"/>
          <w:szCs w:val="32"/>
          <w:lang w:val="en-US"/>
        </w:rPr>
      </w:pPr>
      <w:r>
        <w:rPr>
          <w:rFonts w:ascii="Helvetica" w:hAnsi="Helvetica" w:cs="Helvetica"/>
          <w:sz w:val="32"/>
          <w:szCs w:val="32"/>
          <w:lang w:val="en-US"/>
        </w:rPr>
        <w:t>We</w:t>
      </w:r>
      <w:r w:rsidRPr="006A52E9">
        <w:rPr>
          <w:rFonts w:ascii="Helvetica" w:hAnsi="Helvetica" w:cs="Helvetica"/>
          <w:sz w:val="32"/>
          <w:szCs w:val="32"/>
          <w:lang w:val="en-US"/>
        </w:rPr>
        <w:t xml:space="preserve"> commend </w:t>
      </w:r>
      <w:r>
        <w:rPr>
          <w:rFonts w:ascii="Helvetica" w:hAnsi="Helvetica" w:cs="Helvetica"/>
          <w:sz w:val="32"/>
          <w:szCs w:val="32"/>
          <w:lang w:val="en-US"/>
        </w:rPr>
        <w:t>the Chair and facilitators</w:t>
      </w:r>
      <w:r w:rsidRPr="006A52E9">
        <w:rPr>
          <w:rFonts w:ascii="Helvetica" w:hAnsi="Helvetica" w:cs="Helvetica"/>
          <w:sz w:val="32"/>
          <w:szCs w:val="32"/>
          <w:lang w:val="en-US"/>
        </w:rPr>
        <w:t xml:space="preserve"> for the constructive proposals presented for the WGETI. We share </w:t>
      </w:r>
      <w:r>
        <w:rPr>
          <w:rFonts w:ascii="Helvetica" w:hAnsi="Helvetica" w:cs="Helvetica"/>
          <w:sz w:val="32"/>
          <w:szCs w:val="32"/>
          <w:lang w:val="en-US"/>
        </w:rPr>
        <w:t>the</w:t>
      </w:r>
      <w:r w:rsidRPr="006A52E9">
        <w:rPr>
          <w:rFonts w:ascii="Helvetica" w:hAnsi="Helvetica" w:cs="Helvetica"/>
          <w:sz w:val="32"/>
          <w:szCs w:val="32"/>
          <w:lang w:val="en-US"/>
        </w:rPr>
        <w:t xml:space="preserve"> vision of consolidating the Working Group as a forum for practical guidance and technical cooperation, and we </w:t>
      </w:r>
      <w:r>
        <w:rPr>
          <w:rFonts w:ascii="Helvetica" w:hAnsi="Helvetica" w:cs="Helvetica"/>
          <w:sz w:val="32"/>
          <w:szCs w:val="32"/>
          <w:lang w:val="en-US"/>
        </w:rPr>
        <w:t>support</w:t>
      </w:r>
      <w:r w:rsidRPr="006A52E9">
        <w:rPr>
          <w:rFonts w:ascii="Helvetica" w:hAnsi="Helvetica" w:cs="Helvetica"/>
          <w:sz w:val="32"/>
          <w:szCs w:val="32"/>
          <w:lang w:val="en-US"/>
        </w:rPr>
        <w:t xml:space="preserve"> the report’s recommendations.</w:t>
      </w:r>
    </w:p>
    <w:p w14:paraId="79832AF7" w14:textId="77777777" w:rsidR="007C2182" w:rsidRPr="006A52E9" w:rsidRDefault="007C2182" w:rsidP="007C2182">
      <w:pPr>
        <w:jc w:val="both"/>
        <w:rPr>
          <w:rFonts w:ascii="Helvetica" w:hAnsi="Helvetica" w:cs="Helvetica"/>
          <w:sz w:val="32"/>
          <w:szCs w:val="32"/>
          <w:lang w:val="en-US"/>
        </w:rPr>
      </w:pPr>
    </w:p>
    <w:p w14:paraId="38144988" w14:textId="77777777" w:rsidR="007C2182" w:rsidRPr="006A52E9" w:rsidRDefault="007C2182" w:rsidP="007C2182">
      <w:pPr>
        <w:jc w:val="both"/>
        <w:rPr>
          <w:rFonts w:ascii="Helvetica" w:hAnsi="Helvetica" w:cs="Helvetica"/>
          <w:sz w:val="32"/>
          <w:szCs w:val="32"/>
          <w:lang w:val="en-US"/>
        </w:rPr>
      </w:pPr>
      <w:r>
        <w:rPr>
          <w:rFonts w:ascii="Helvetica" w:hAnsi="Helvetica" w:cs="Helvetica"/>
          <w:sz w:val="32"/>
          <w:szCs w:val="32"/>
          <w:lang w:val="en-US"/>
        </w:rPr>
        <w:t>W</w:t>
      </w:r>
      <w:r w:rsidRPr="006A52E9">
        <w:rPr>
          <w:rFonts w:ascii="Helvetica" w:hAnsi="Helvetica" w:cs="Helvetica"/>
          <w:sz w:val="32"/>
          <w:szCs w:val="32"/>
          <w:lang w:val="en-US"/>
        </w:rPr>
        <w:t>e welcome the explicit acknowledgment of challenges relating to parts and components. This dimension remains central to our common struggle against diversion, particularly in view of modular weapon design and the spread of additive manufacturing. By keeping this issue visible, the WGETI ensures that implementation efforts address realities that are operationally sensitive and technologically dynamic.</w:t>
      </w:r>
    </w:p>
    <w:p w14:paraId="7D55AD5C" w14:textId="77777777" w:rsidR="007C2182" w:rsidRDefault="007C2182" w:rsidP="007C2182">
      <w:pPr>
        <w:jc w:val="both"/>
        <w:rPr>
          <w:rFonts w:ascii="Helvetica" w:hAnsi="Helvetica" w:cs="Helvetica"/>
          <w:sz w:val="32"/>
          <w:szCs w:val="32"/>
          <w:lang w:val="en-US"/>
        </w:rPr>
      </w:pPr>
    </w:p>
    <w:p w14:paraId="5AE8A326" w14:textId="77777777" w:rsidR="007C2182" w:rsidRDefault="007C2182" w:rsidP="007C2182">
      <w:pPr>
        <w:jc w:val="both"/>
        <w:rPr>
          <w:rFonts w:ascii="Helvetica" w:hAnsi="Helvetica" w:cs="Helvetica"/>
          <w:sz w:val="32"/>
          <w:szCs w:val="32"/>
          <w:lang w:val="en-US"/>
        </w:rPr>
      </w:pPr>
      <w:r>
        <w:rPr>
          <w:rFonts w:ascii="Helvetica" w:hAnsi="Helvetica" w:cs="Helvetica"/>
          <w:sz w:val="32"/>
          <w:szCs w:val="32"/>
          <w:lang w:val="en-US"/>
        </w:rPr>
        <w:t>We</w:t>
      </w:r>
      <w:r w:rsidRPr="006A52E9">
        <w:rPr>
          <w:rFonts w:ascii="Helvetica" w:hAnsi="Helvetica" w:cs="Helvetica"/>
          <w:sz w:val="32"/>
          <w:szCs w:val="32"/>
          <w:lang w:val="en-US"/>
        </w:rPr>
        <w:t xml:space="preserve"> support the Chair’s proposal to deepen work on the role of industry. Brazil values the suggestion to develop reference materials and to consider a voluntary guidance document on corporate due diligence. Companies active across multiple jurisdictions often hold information indispensable to identifying diversion risks. Structured cooperation with these actors will sharpen our ability to detect and disrupt illicit flows.</w:t>
      </w:r>
    </w:p>
    <w:p w14:paraId="29C7C50B" w14:textId="77777777" w:rsidR="007C2182" w:rsidRDefault="007C2182" w:rsidP="007C2182">
      <w:pPr>
        <w:jc w:val="both"/>
        <w:rPr>
          <w:rFonts w:ascii="Helvetica" w:hAnsi="Helvetica" w:cs="Helvetica"/>
          <w:sz w:val="32"/>
          <w:szCs w:val="32"/>
          <w:lang w:val="en-US"/>
        </w:rPr>
      </w:pPr>
    </w:p>
    <w:p w14:paraId="6FDF0179" w14:textId="77777777" w:rsidR="007C2182" w:rsidRPr="006A52E9" w:rsidRDefault="007C2182" w:rsidP="007C2182">
      <w:pPr>
        <w:jc w:val="both"/>
        <w:rPr>
          <w:rFonts w:ascii="Helvetica" w:hAnsi="Helvetica" w:cs="Helvetica"/>
          <w:sz w:val="32"/>
          <w:szCs w:val="32"/>
          <w:lang w:val="en-US"/>
        </w:rPr>
      </w:pPr>
      <w:r>
        <w:rPr>
          <w:rFonts w:ascii="Helvetica" w:hAnsi="Helvetica" w:cs="Helvetica"/>
          <w:sz w:val="32"/>
          <w:szCs w:val="32"/>
          <w:lang w:val="en-US"/>
        </w:rPr>
        <w:t>W</w:t>
      </w:r>
      <w:r w:rsidRPr="006A52E9">
        <w:rPr>
          <w:rFonts w:ascii="Helvetica" w:hAnsi="Helvetica" w:cs="Helvetica"/>
          <w:sz w:val="32"/>
          <w:szCs w:val="32"/>
          <w:lang w:val="en-US"/>
        </w:rPr>
        <w:t>e endorse the emphasis on interagency cooperation. In our view, this must encompass not only licensing structures, but also enforcement, intelligence-sharing, and investigative cooperation. A comprehensive approach is required to reflect the complexity of diversion networks.</w:t>
      </w:r>
    </w:p>
    <w:p w14:paraId="59486DED" w14:textId="77777777" w:rsidR="007C2182" w:rsidRDefault="007C2182" w:rsidP="007C2182">
      <w:pPr>
        <w:jc w:val="both"/>
        <w:rPr>
          <w:rFonts w:ascii="Helvetica" w:hAnsi="Helvetica" w:cs="Helvetica"/>
          <w:sz w:val="32"/>
          <w:szCs w:val="32"/>
          <w:lang w:val="en-US"/>
        </w:rPr>
      </w:pPr>
    </w:p>
    <w:p w14:paraId="4AADF763" w14:textId="77777777" w:rsidR="007C2182" w:rsidRDefault="007C2182" w:rsidP="007C2182">
      <w:pPr>
        <w:jc w:val="both"/>
        <w:rPr>
          <w:rFonts w:ascii="Helvetica" w:hAnsi="Helvetica" w:cs="Helvetica"/>
          <w:sz w:val="32"/>
          <w:szCs w:val="32"/>
          <w:lang w:val="en-US"/>
        </w:rPr>
      </w:pPr>
      <w:r>
        <w:rPr>
          <w:rFonts w:ascii="Helvetica" w:hAnsi="Helvetica" w:cs="Helvetica"/>
          <w:sz w:val="32"/>
          <w:szCs w:val="32"/>
          <w:lang w:val="en-US"/>
        </w:rPr>
        <w:t>We</w:t>
      </w:r>
      <w:r w:rsidRPr="006A52E9">
        <w:rPr>
          <w:rFonts w:ascii="Helvetica" w:hAnsi="Helvetica" w:cs="Helvetica"/>
          <w:sz w:val="32"/>
          <w:szCs w:val="32"/>
          <w:lang w:val="en-US"/>
        </w:rPr>
        <w:t xml:space="preserve"> </w:t>
      </w:r>
      <w:r>
        <w:rPr>
          <w:rFonts w:ascii="Helvetica" w:hAnsi="Helvetica" w:cs="Helvetica"/>
          <w:sz w:val="32"/>
          <w:szCs w:val="32"/>
          <w:lang w:val="en-US"/>
        </w:rPr>
        <w:t>also</w:t>
      </w:r>
      <w:r w:rsidRPr="006A52E9">
        <w:rPr>
          <w:rFonts w:ascii="Helvetica" w:hAnsi="Helvetica" w:cs="Helvetica"/>
          <w:sz w:val="32"/>
          <w:szCs w:val="32"/>
          <w:lang w:val="en-US"/>
        </w:rPr>
        <w:t xml:space="preserve"> support for the Mexican proposal on gender-based violence, which brings an important perspective to the operational relevance of the Treaty.</w:t>
      </w:r>
    </w:p>
    <w:p w14:paraId="0EF86616" w14:textId="77777777" w:rsidR="007C2182" w:rsidRDefault="007C2182" w:rsidP="007C2182">
      <w:pPr>
        <w:jc w:val="both"/>
        <w:rPr>
          <w:rFonts w:ascii="Helvetica" w:hAnsi="Helvetica" w:cs="Helvetica"/>
          <w:sz w:val="32"/>
          <w:szCs w:val="32"/>
          <w:lang w:val="en-US"/>
        </w:rPr>
      </w:pPr>
    </w:p>
    <w:p w14:paraId="6A711AA7" w14:textId="77777777" w:rsidR="007C2182" w:rsidRPr="006A52E9" w:rsidRDefault="007C2182" w:rsidP="007C2182">
      <w:pPr>
        <w:jc w:val="both"/>
        <w:rPr>
          <w:rFonts w:ascii="Helvetica" w:hAnsi="Helvetica" w:cs="Helvetica"/>
          <w:sz w:val="32"/>
          <w:szCs w:val="32"/>
          <w:lang w:val="en-US"/>
        </w:rPr>
      </w:pPr>
      <w:r w:rsidRPr="001246F2">
        <w:rPr>
          <w:rFonts w:ascii="Helvetica" w:hAnsi="Helvetica" w:cs="Helvetica"/>
          <w:sz w:val="32"/>
          <w:szCs w:val="32"/>
          <w:lang w:val="en-US"/>
        </w:rPr>
        <w:t xml:space="preserve">Finally, </w:t>
      </w:r>
      <w:r>
        <w:rPr>
          <w:rFonts w:ascii="Helvetica" w:hAnsi="Helvetica" w:cs="Helvetica"/>
          <w:sz w:val="32"/>
          <w:szCs w:val="32"/>
          <w:lang w:val="en-US"/>
        </w:rPr>
        <w:t>we</w:t>
      </w:r>
      <w:r w:rsidRPr="001246F2">
        <w:rPr>
          <w:rFonts w:ascii="Helvetica" w:hAnsi="Helvetica" w:cs="Helvetica"/>
          <w:sz w:val="32"/>
          <w:szCs w:val="32"/>
          <w:lang w:val="en-US"/>
        </w:rPr>
        <w:t xml:space="preserve"> wish to underline the proposal </w:t>
      </w:r>
      <w:r>
        <w:rPr>
          <w:rFonts w:ascii="Helvetica" w:hAnsi="Helvetica" w:cs="Helvetica"/>
          <w:sz w:val="32"/>
          <w:szCs w:val="32"/>
          <w:lang w:val="en-US"/>
        </w:rPr>
        <w:t>we have submitted with France on</w:t>
      </w:r>
      <w:r w:rsidRPr="001246F2">
        <w:rPr>
          <w:rFonts w:ascii="Helvetica" w:hAnsi="Helvetica" w:cs="Helvetica"/>
          <w:sz w:val="32"/>
          <w:szCs w:val="32"/>
          <w:lang w:val="en-US"/>
        </w:rPr>
        <w:t xml:space="preserve"> the</w:t>
      </w:r>
      <w:r>
        <w:rPr>
          <w:rFonts w:ascii="Helvetica" w:hAnsi="Helvetica" w:cs="Helvetica"/>
          <w:sz w:val="32"/>
          <w:szCs w:val="32"/>
          <w:lang w:val="en-US"/>
        </w:rPr>
        <w:t xml:space="preserve"> future of</w:t>
      </w:r>
      <w:r w:rsidRPr="001246F2">
        <w:rPr>
          <w:rFonts w:ascii="Helvetica" w:hAnsi="Helvetica" w:cs="Helvetica"/>
          <w:sz w:val="32"/>
          <w:szCs w:val="32"/>
          <w:lang w:val="en-US"/>
        </w:rPr>
        <w:t xml:space="preserve"> DIEF. A regionalized DIEF </w:t>
      </w:r>
      <w:r>
        <w:rPr>
          <w:rFonts w:ascii="Helvetica" w:hAnsi="Helvetica" w:cs="Helvetica"/>
          <w:sz w:val="32"/>
          <w:szCs w:val="32"/>
          <w:lang w:val="en-US"/>
        </w:rPr>
        <w:t>c</w:t>
      </w:r>
      <w:r w:rsidRPr="001246F2">
        <w:rPr>
          <w:rFonts w:ascii="Helvetica" w:hAnsi="Helvetica" w:cs="Helvetica"/>
          <w:sz w:val="32"/>
          <w:szCs w:val="32"/>
          <w:lang w:val="en-US"/>
        </w:rPr>
        <w:t xml:space="preserve">ould allow States to share practices and challenges in a setting that is closer to their operational context, while still feeding back into the global structure of the ATT. </w:t>
      </w:r>
    </w:p>
    <w:p w14:paraId="10186F82" w14:textId="77777777" w:rsidR="007C2182" w:rsidRDefault="007C2182" w:rsidP="007C2182">
      <w:pPr>
        <w:jc w:val="both"/>
        <w:rPr>
          <w:rFonts w:ascii="Helvetica" w:hAnsi="Helvetica" w:cs="Helvetica"/>
          <w:sz w:val="32"/>
          <w:szCs w:val="32"/>
          <w:lang w:val="en-US"/>
        </w:rPr>
      </w:pPr>
    </w:p>
    <w:p w14:paraId="6AE0A7D9" w14:textId="5DCCCD59" w:rsidR="00B32D56" w:rsidRPr="00565951" w:rsidRDefault="007C2182" w:rsidP="00FB356D">
      <w:pPr>
        <w:jc w:val="both"/>
        <w:rPr>
          <w:rFonts w:ascii="Helvetica" w:hAnsi="Helvetica" w:cs="Helvetica"/>
          <w:sz w:val="32"/>
          <w:szCs w:val="32"/>
          <w:lang w:val="en-US"/>
        </w:rPr>
      </w:pPr>
      <w:r w:rsidRPr="006A52E9">
        <w:rPr>
          <w:rFonts w:ascii="Helvetica" w:hAnsi="Helvetica" w:cs="Helvetica"/>
          <w:sz w:val="32"/>
          <w:szCs w:val="32"/>
          <w:lang w:val="en-US"/>
        </w:rPr>
        <w:t>Thank you.</w:t>
      </w:r>
    </w:p>
    <w:sectPr w:rsidR="00B32D56" w:rsidRPr="00565951" w:rsidSect="007E00E7">
      <w:headerReference w:type="default" r:id="rId6"/>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B953" w14:textId="77777777" w:rsidR="0099521B" w:rsidRDefault="0099521B" w:rsidP="00970707">
      <w:pPr>
        <w:spacing w:after="0" w:line="240" w:lineRule="auto"/>
      </w:pPr>
      <w:r>
        <w:separator/>
      </w:r>
    </w:p>
  </w:endnote>
  <w:endnote w:type="continuationSeparator" w:id="0">
    <w:p w14:paraId="3EF52A88" w14:textId="77777777" w:rsidR="0099521B" w:rsidRDefault="0099521B" w:rsidP="0097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18A2" w14:textId="77777777" w:rsidR="0099521B" w:rsidRDefault="0099521B" w:rsidP="00970707">
      <w:pPr>
        <w:spacing w:after="0" w:line="240" w:lineRule="auto"/>
      </w:pPr>
      <w:r>
        <w:separator/>
      </w:r>
    </w:p>
  </w:footnote>
  <w:footnote w:type="continuationSeparator" w:id="0">
    <w:p w14:paraId="2675123F" w14:textId="77777777" w:rsidR="0099521B" w:rsidRDefault="0099521B" w:rsidP="0097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8A18" w14:textId="6CFF2E95" w:rsidR="00970707" w:rsidRDefault="00970707">
    <w:pPr>
      <w:pStyle w:val="Cabealho"/>
    </w:pPr>
  </w:p>
  <w:p w14:paraId="19FE0EF9" w14:textId="77777777" w:rsidR="00970707" w:rsidRDefault="00970707">
    <w:pPr>
      <w:pStyle w:val="Cabealho"/>
    </w:pPr>
  </w:p>
  <w:p w14:paraId="1A1973DF" w14:textId="77777777" w:rsidR="00970707" w:rsidRDefault="00970707">
    <w:pPr>
      <w:pStyle w:val="Cabealho"/>
    </w:pPr>
  </w:p>
  <w:p w14:paraId="5C51D095" w14:textId="77777777" w:rsidR="00970707" w:rsidRDefault="00970707">
    <w:pPr>
      <w:pStyle w:val="Cabealho"/>
    </w:pPr>
  </w:p>
  <w:p w14:paraId="44A42B8C" w14:textId="77777777" w:rsidR="00970707" w:rsidRDefault="00970707">
    <w:pPr>
      <w:pStyle w:val="Cabealho"/>
    </w:pPr>
  </w:p>
  <w:p w14:paraId="29CAC8FC" w14:textId="77777777" w:rsidR="00970707" w:rsidRDefault="00970707">
    <w:pPr>
      <w:pStyle w:val="Cabealho"/>
    </w:pPr>
  </w:p>
  <w:p w14:paraId="3C21EA5B" w14:textId="77777777" w:rsidR="00970707" w:rsidRDefault="00970707">
    <w:pPr>
      <w:pStyle w:val="Cabealho"/>
    </w:pPr>
  </w:p>
  <w:p w14:paraId="36E702C1" w14:textId="77777777" w:rsidR="00970707" w:rsidRDefault="009707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EB30" w14:textId="00C3B01D" w:rsidR="007E00E7" w:rsidRDefault="007E00E7" w:rsidP="007E00E7">
    <w:pPr>
      <w:pStyle w:val="Cabealho"/>
      <w:tabs>
        <w:tab w:val="clear" w:pos="4252"/>
        <w:tab w:val="clear" w:pos="8504"/>
        <w:tab w:val="left" w:pos="5110"/>
      </w:tabs>
    </w:pPr>
    <w:r>
      <w:tab/>
    </w:r>
    <w:r>
      <w:rPr>
        <w:rFonts w:cs="Arial"/>
        <w:noProof/>
        <w:sz w:val="20"/>
        <w:lang w:eastAsia="pt-BR"/>
      </w:rPr>
      <w:drawing>
        <wp:anchor distT="0" distB="0" distL="114300" distR="114300" simplePos="0" relativeHeight="251659264" behindDoc="0" locked="0" layoutInCell="1" allowOverlap="1" wp14:anchorId="6E47F20B" wp14:editId="591D81F6">
          <wp:simplePos x="0" y="0"/>
          <wp:positionH relativeFrom="column">
            <wp:posOffset>0</wp:posOffset>
          </wp:positionH>
          <wp:positionV relativeFrom="paragraph">
            <wp:posOffset>-635</wp:posOffset>
          </wp:positionV>
          <wp:extent cx="5153025" cy="1217167"/>
          <wp:effectExtent l="0" t="0" r="0" b="254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169513" cy="1221062"/>
                  </a:xfrm>
                  <a:prstGeom prst="rect">
                    <a:avLst/>
                  </a:prstGeom>
                </pic:spPr>
              </pic:pic>
            </a:graphicData>
          </a:graphic>
          <wp14:sizeRelH relativeFrom="margin">
            <wp14:pctWidth>0</wp14:pctWidth>
          </wp14:sizeRelH>
          <wp14:sizeRelV relativeFrom="margin">
            <wp14:pctHeight>0</wp14:pctHeight>
          </wp14:sizeRelV>
        </wp:anchor>
      </w:drawing>
    </w:r>
  </w:p>
  <w:p w14:paraId="6FE27260" w14:textId="77777777" w:rsidR="007E00E7" w:rsidRDefault="007E00E7" w:rsidP="007E00E7">
    <w:pPr>
      <w:pStyle w:val="Cabealho"/>
      <w:tabs>
        <w:tab w:val="clear" w:pos="4252"/>
        <w:tab w:val="clear" w:pos="8504"/>
        <w:tab w:val="left" w:pos="5110"/>
      </w:tabs>
    </w:pPr>
  </w:p>
  <w:p w14:paraId="460D4881" w14:textId="77777777" w:rsidR="007E00E7" w:rsidRDefault="007E00E7" w:rsidP="007E00E7">
    <w:pPr>
      <w:pStyle w:val="Cabealho"/>
      <w:tabs>
        <w:tab w:val="clear" w:pos="4252"/>
        <w:tab w:val="clear" w:pos="8504"/>
        <w:tab w:val="left" w:pos="5110"/>
      </w:tabs>
    </w:pPr>
  </w:p>
  <w:p w14:paraId="42EEACD0" w14:textId="77777777" w:rsidR="007E00E7" w:rsidRDefault="007E00E7" w:rsidP="007E00E7">
    <w:pPr>
      <w:pStyle w:val="Cabealho"/>
      <w:tabs>
        <w:tab w:val="clear" w:pos="4252"/>
        <w:tab w:val="clear" w:pos="8504"/>
        <w:tab w:val="left" w:pos="5110"/>
      </w:tabs>
    </w:pPr>
  </w:p>
  <w:p w14:paraId="19D1773D" w14:textId="77777777" w:rsidR="007E00E7" w:rsidRDefault="007E00E7" w:rsidP="007E00E7">
    <w:pPr>
      <w:pStyle w:val="Cabealho"/>
      <w:tabs>
        <w:tab w:val="clear" w:pos="4252"/>
        <w:tab w:val="clear" w:pos="8504"/>
        <w:tab w:val="left" w:pos="5110"/>
      </w:tabs>
    </w:pPr>
  </w:p>
  <w:p w14:paraId="6501D55B" w14:textId="77777777" w:rsidR="007E00E7" w:rsidRDefault="007E00E7" w:rsidP="007E00E7">
    <w:pPr>
      <w:pStyle w:val="Cabealho"/>
      <w:tabs>
        <w:tab w:val="clear" w:pos="4252"/>
        <w:tab w:val="clear" w:pos="8504"/>
        <w:tab w:val="left" w:pos="5110"/>
      </w:tabs>
    </w:pPr>
  </w:p>
  <w:p w14:paraId="7A513F66" w14:textId="77777777" w:rsidR="007E00E7" w:rsidRDefault="007E00E7" w:rsidP="007E00E7">
    <w:pPr>
      <w:pStyle w:val="Cabealho"/>
      <w:tabs>
        <w:tab w:val="clear" w:pos="4252"/>
        <w:tab w:val="clear" w:pos="8504"/>
        <w:tab w:val="left" w:pos="5110"/>
      </w:tabs>
    </w:pPr>
  </w:p>
  <w:p w14:paraId="2C3060EE" w14:textId="77777777" w:rsidR="007E00E7" w:rsidRDefault="007E00E7" w:rsidP="007E00E7">
    <w:pPr>
      <w:pStyle w:val="Cabealho"/>
      <w:tabs>
        <w:tab w:val="clear" w:pos="4252"/>
        <w:tab w:val="clear" w:pos="8504"/>
        <w:tab w:val="left" w:pos="51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56"/>
    <w:rsid w:val="00090330"/>
    <w:rsid w:val="000E6761"/>
    <w:rsid w:val="00122910"/>
    <w:rsid w:val="001476F0"/>
    <w:rsid w:val="001D7F45"/>
    <w:rsid w:val="002C1B83"/>
    <w:rsid w:val="002F7931"/>
    <w:rsid w:val="003F2708"/>
    <w:rsid w:val="00411C0F"/>
    <w:rsid w:val="005268D7"/>
    <w:rsid w:val="00565951"/>
    <w:rsid w:val="00686F51"/>
    <w:rsid w:val="006E6F36"/>
    <w:rsid w:val="00781EF9"/>
    <w:rsid w:val="007C2182"/>
    <w:rsid w:val="007E00E7"/>
    <w:rsid w:val="009530B1"/>
    <w:rsid w:val="00970707"/>
    <w:rsid w:val="0099521B"/>
    <w:rsid w:val="00A100E4"/>
    <w:rsid w:val="00A242C9"/>
    <w:rsid w:val="00AA0FF5"/>
    <w:rsid w:val="00AB5709"/>
    <w:rsid w:val="00B32D56"/>
    <w:rsid w:val="00BE2247"/>
    <w:rsid w:val="00C6324F"/>
    <w:rsid w:val="00CA65C5"/>
    <w:rsid w:val="00CD3A24"/>
    <w:rsid w:val="00DB0FD6"/>
    <w:rsid w:val="00E76E10"/>
    <w:rsid w:val="00FB3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0082"/>
  <w15:chartTrackingRefBased/>
  <w15:docId w15:val="{0C4FF732-55E6-4A49-8FD2-EB5F974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32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32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32D5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32D5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32D5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32D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2D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2D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2D5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2D5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32D5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32D5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32D5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32D5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32D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2D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2D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2D56"/>
    <w:rPr>
      <w:rFonts w:eastAsiaTheme="majorEastAsia" w:cstheme="majorBidi"/>
      <w:color w:val="272727" w:themeColor="text1" w:themeTint="D8"/>
    </w:rPr>
  </w:style>
  <w:style w:type="paragraph" w:styleId="Ttulo">
    <w:name w:val="Title"/>
    <w:basedOn w:val="Normal"/>
    <w:next w:val="Normal"/>
    <w:link w:val="TtuloChar"/>
    <w:uiPriority w:val="10"/>
    <w:qFormat/>
    <w:rsid w:val="00B32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2D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2D5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2D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2D56"/>
    <w:pPr>
      <w:spacing w:before="160"/>
      <w:jc w:val="center"/>
    </w:pPr>
    <w:rPr>
      <w:i/>
      <w:iCs/>
      <w:color w:val="404040" w:themeColor="text1" w:themeTint="BF"/>
    </w:rPr>
  </w:style>
  <w:style w:type="character" w:customStyle="1" w:styleId="CitaoChar">
    <w:name w:val="Citação Char"/>
    <w:basedOn w:val="Fontepargpadro"/>
    <w:link w:val="Citao"/>
    <w:uiPriority w:val="29"/>
    <w:rsid w:val="00B32D56"/>
    <w:rPr>
      <w:i/>
      <w:iCs/>
      <w:color w:val="404040" w:themeColor="text1" w:themeTint="BF"/>
    </w:rPr>
  </w:style>
  <w:style w:type="paragraph" w:styleId="PargrafodaLista">
    <w:name w:val="List Paragraph"/>
    <w:basedOn w:val="Normal"/>
    <w:uiPriority w:val="34"/>
    <w:qFormat/>
    <w:rsid w:val="00B32D56"/>
    <w:pPr>
      <w:ind w:left="720"/>
      <w:contextualSpacing/>
    </w:pPr>
  </w:style>
  <w:style w:type="character" w:styleId="nfaseIntensa">
    <w:name w:val="Intense Emphasis"/>
    <w:basedOn w:val="Fontepargpadro"/>
    <w:uiPriority w:val="21"/>
    <w:qFormat/>
    <w:rsid w:val="00B32D56"/>
    <w:rPr>
      <w:i/>
      <w:iCs/>
      <w:color w:val="2F5496" w:themeColor="accent1" w:themeShade="BF"/>
    </w:rPr>
  </w:style>
  <w:style w:type="paragraph" w:styleId="CitaoIntensa">
    <w:name w:val="Intense Quote"/>
    <w:basedOn w:val="Normal"/>
    <w:next w:val="Normal"/>
    <w:link w:val="CitaoIntensaChar"/>
    <w:uiPriority w:val="30"/>
    <w:qFormat/>
    <w:rsid w:val="00B32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32D56"/>
    <w:rPr>
      <w:i/>
      <w:iCs/>
      <w:color w:val="2F5496" w:themeColor="accent1" w:themeShade="BF"/>
    </w:rPr>
  </w:style>
  <w:style w:type="character" w:styleId="RefernciaIntensa">
    <w:name w:val="Intense Reference"/>
    <w:basedOn w:val="Fontepargpadro"/>
    <w:uiPriority w:val="32"/>
    <w:qFormat/>
    <w:rsid w:val="00B32D56"/>
    <w:rPr>
      <w:b/>
      <w:bCs/>
      <w:smallCaps/>
      <w:color w:val="2F5496" w:themeColor="accent1" w:themeShade="BF"/>
      <w:spacing w:val="5"/>
    </w:rPr>
  </w:style>
  <w:style w:type="paragraph" w:styleId="Cabealho">
    <w:name w:val="header"/>
    <w:basedOn w:val="Normal"/>
    <w:link w:val="CabealhoChar"/>
    <w:uiPriority w:val="99"/>
    <w:unhideWhenUsed/>
    <w:rsid w:val="009707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707"/>
  </w:style>
  <w:style w:type="paragraph" w:styleId="Rodap">
    <w:name w:val="footer"/>
    <w:basedOn w:val="Normal"/>
    <w:link w:val="RodapChar"/>
    <w:uiPriority w:val="99"/>
    <w:unhideWhenUsed/>
    <w:rsid w:val="00970707"/>
    <w:pPr>
      <w:tabs>
        <w:tab w:val="center" w:pos="4252"/>
        <w:tab w:val="right" w:pos="8504"/>
      </w:tabs>
      <w:spacing w:after="0" w:line="240" w:lineRule="auto"/>
    </w:pPr>
  </w:style>
  <w:style w:type="character" w:customStyle="1" w:styleId="RodapChar">
    <w:name w:val="Rodapé Char"/>
    <w:basedOn w:val="Fontepargpadro"/>
    <w:link w:val="Rodap"/>
    <w:uiPriority w:val="99"/>
    <w:rsid w:val="00970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1601</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Antunes Mariosi</dc:creator>
  <cp:keywords/>
  <dc:description/>
  <cp:lastModifiedBy>Leandro Antunes Mariosi</cp:lastModifiedBy>
  <cp:revision>4</cp:revision>
  <dcterms:created xsi:type="dcterms:W3CDTF">2025-08-27T08:58:00Z</dcterms:created>
  <dcterms:modified xsi:type="dcterms:W3CDTF">2025-08-27T08:58:00Z</dcterms:modified>
</cp:coreProperties>
</file>